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4E6B"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5740947" wp14:editId="6F94A0F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A6630F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76AD709" w14:textId="77777777" w:rsidTr="00B07FF7">
        <w:trPr>
          <w:trHeight w:val="622"/>
        </w:trPr>
        <w:tc>
          <w:tcPr>
            <w:tcW w:w="10348" w:type="dxa"/>
            <w:tcMar>
              <w:top w:w="1531" w:type="dxa"/>
              <w:left w:w="0" w:type="dxa"/>
              <w:right w:w="0" w:type="dxa"/>
            </w:tcMar>
          </w:tcPr>
          <w:p w14:paraId="4D725D1C" w14:textId="15C2E694" w:rsidR="003B5733" w:rsidRPr="003B5733" w:rsidRDefault="00993CFD" w:rsidP="003B5733">
            <w:pPr>
              <w:pStyle w:val="Documenttitle"/>
            </w:pPr>
            <w:r>
              <w:t xml:space="preserve">Proposed amendment – Drugs, Poisons and Controlled Substances Regulations 2017 </w:t>
            </w:r>
            <w:r w:rsidR="00335770">
              <w:t>(transmission of a d</w:t>
            </w:r>
            <w:r w:rsidR="000557D3">
              <w:t xml:space="preserve">igital </w:t>
            </w:r>
            <w:r w:rsidR="00335770">
              <w:t>i</w:t>
            </w:r>
            <w:r w:rsidR="000557D3">
              <w:t xml:space="preserve">mage of </w:t>
            </w:r>
            <w:r w:rsidR="00335770">
              <w:t xml:space="preserve">a </w:t>
            </w:r>
            <w:r w:rsidR="007327C6">
              <w:t xml:space="preserve">paper </w:t>
            </w:r>
            <w:r w:rsidR="00335770">
              <w:t>p</w:t>
            </w:r>
            <w:r w:rsidR="000557D3">
              <w:t>rescription</w:t>
            </w:r>
            <w:r w:rsidR="00335770">
              <w:t xml:space="preserve"> in an emergency</w:t>
            </w:r>
            <w:r w:rsidR="00C16152">
              <w:t>)</w:t>
            </w:r>
          </w:p>
        </w:tc>
      </w:tr>
      <w:tr w:rsidR="003B5733" w14:paraId="55A32E47" w14:textId="77777777" w:rsidTr="00B07FF7">
        <w:tc>
          <w:tcPr>
            <w:tcW w:w="10348" w:type="dxa"/>
          </w:tcPr>
          <w:p w14:paraId="18C84246" w14:textId="79C96A98" w:rsidR="003B5733" w:rsidRPr="00A1389F" w:rsidRDefault="000B58CF" w:rsidP="005F44C0">
            <w:pPr>
              <w:pStyle w:val="Documentsubtitle"/>
            </w:pPr>
            <w:r>
              <w:t xml:space="preserve">Stakeholder </w:t>
            </w:r>
            <w:r w:rsidR="00074184">
              <w:t>C</w:t>
            </w:r>
            <w:r>
              <w:t xml:space="preserve">onsultation </w:t>
            </w:r>
            <w:r w:rsidR="00074184">
              <w:t>P</w:t>
            </w:r>
            <w:r>
              <w:t>aper</w:t>
            </w:r>
            <w:r w:rsidR="00993CFD">
              <w:t xml:space="preserve"> </w:t>
            </w:r>
            <w:r w:rsidR="008A7A6F">
              <w:t>Decem</w:t>
            </w:r>
            <w:r w:rsidR="000557D3">
              <w:t>ber</w:t>
            </w:r>
            <w:r w:rsidR="00993CFD">
              <w:t xml:space="preserve"> 2022</w:t>
            </w:r>
            <w:r w:rsidR="000842B6">
              <w:t xml:space="preserve"> </w:t>
            </w:r>
          </w:p>
        </w:tc>
      </w:tr>
      <w:tr w:rsidR="003B5733" w14:paraId="7717221B" w14:textId="77777777" w:rsidTr="00B07FF7">
        <w:tc>
          <w:tcPr>
            <w:tcW w:w="10348" w:type="dxa"/>
          </w:tcPr>
          <w:p w14:paraId="70333221" w14:textId="77777777" w:rsidR="003B5733" w:rsidRPr="001E5058" w:rsidRDefault="00673AEC" w:rsidP="001E5058">
            <w:pPr>
              <w:pStyle w:val="Bannermarking"/>
            </w:pPr>
            <w:r>
              <w:fldChar w:fldCharType="begin"/>
            </w:r>
            <w:r>
              <w:instrText xml:space="preserve"> FILLIN  "Type the protective marking" \d OFFICIAL \o  \* MERGEFORMAT </w:instrText>
            </w:r>
            <w:r>
              <w:fldChar w:fldCharType="separate"/>
            </w:r>
            <w:r w:rsidR="000B58CF">
              <w:t>OFFICIAL</w:t>
            </w:r>
            <w:r>
              <w:fldChar w:fldCharType="end"/>
            </w:r>
          </w:p>
        </w:tc>
      </w:tr>
    </w:tbl>
    <w:p w14:paraId="34D31632" w14:textId="6FDD2BB1" w:rsidR="007173CA" w:rsidRDefault="007173CA" w:rsidP="00D079AA">
      <w:pPr>
        <w:pStyle w:val="Body"/>
      </w:pPr>
    </w:p>
    <w:p w14:paraId="328ED169" w14:textId="77777777" w:rsidR="005F6B71" w:rsidRPr="00B57329" w:rsidRDefault="005F6B71" w:rsidP="005F6B71">
      <w:pPr>
        <w:pStyle w:val="TOCheadingfactsheet"/>
      </w:pPr>
      <w:r w:rsidRPr="00B57329">
        <w:t>Contents</w:t>
      </w:r>
    </w:p>
    <w:p w14:paraId="336A3749" w14:textId="63EC59AD" w:rsidR="00827ED2" w:rsidRDefault="005F6B71">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1146621" w:history="1">
        <w:r w:rsidR="00827ED2" w:rsidRPr="00536995">
          <w:rPr>
            <w:rStyle w:val="Hyperlink"/>
          </w:rPr>
          <w:t>Proposal</w:t>
        </w:r>
        <w:r w:rsidR="00827ED2">
          <w:rPr>
            <w:webHidden/>
          </w:rPr>
          <w:tab/>
        </w:r>
        <w:r w:rsidR="00827ED2">
          <w:rPr>
            <w:webHidden/>
          </w:rPr>
          <w:fldChar w:fldCharType="begin"/>
        </w:r>
        <w:r w:rsidR="00827ED2">
          <w:rPr>
            <w:webHidden/>
          </w:rPr>
          <w:instrText xml:space="preserve"> PAGEREF _Toc121146621 \h </w:instrText>
        </w:r>
        <w:r w:rsidR="00827ED2">
          <w:rPr>
            <w:webHidden/>
          </w:rPr>
        </w:r>
        <w:r w:rsidR="00827ED2">
          <w:rPr>
            <w:webHidden/>
          </w:rPr>
          <w:fldChar w:fldCharType="separate"/>
        </w:r>
        <w:r w:rsidR="00827ED2">
          <w:rPr>
            <w:webHidden/>
          </w:rPr>
          <w:t>1</w:t>
        </w:r>
        <w:r w:rsidR="00827ED2">
          <w:rPr>
            <w:webHidden/>
          </w:rPr>
          <w:fldChar w:fldCharType="end"/>
        </w:r>
      </w:hyperlink>
    </w:p>
    <w:p w14:paraId="0CD7B70D" w14:textId="7EB87E32" w:rsidR="00827ED2" w:rsidRDefault="00673AEC">
      <w:pPr>
        <w:pStyle w:val="TOC1"/>
        <w:rPr>
          <w:rFonts w:asciiTheme="minorHAnsi" w:eastAsiaTheme="minorEastAsia" w:hAnsiTheme="minorHAnsi" w:cstheme="minorBidi"/>
          <w:b w:val="0"/>
          <w:sz w:val="22"/>
          <w:szCs w:val="22"/>
          <w:lang w:eastAsia="en-AU"/>
        </w:rPr>
      </w:pPr>
      <w:hyperlink w:anchor="_Toc121146622" w:history="1">
        <w:r w:rsidR="00827ED2" w:rsidRPr="00536995">
          <w:rPr>
            <w:rStyle w:val="Hyperlink"/>
          </w:rPr>
          <w:t>Current arrangements for issuing an instruction to a pharmacist in an emergency</w:t>
        </w:r>
        <w:r w:rsidR="00827ED2">
          <w:rPr>
            <w:webHidden/>
          </w:rPr>
          <w:tab/>
        </w:r>
        <w:r w:rsidR="00827ED2">
          <w:rPr>
            <w:webHidden/>
          </w:rPr>
          <w:fldChar w:fldCharType="begin"/>
        </w:r>
        <w:r w:rsidR="00827ED2">
          <w:rPr>
            <w:webHidden/>
          </w:rPr>
          <w:instrText xml:space="preserve"> PAGEREF _Toc121146622 \h </w:instrText>
        </w:r>
        <w:r w:rsidR="00827ED2">
          <w:rPr>
            <w:webHidden/>
          </w:rPr>
        </w:r>
        <w:r w:rsidR="00827ED2">
          <w:rPr>
            <w:webHidden/>
          </w:rPr>
          <w:fldChar w:fldCharType="separate"/>
        </w:r>
        <w:r w:rsidR="00827ED2">
          <w:rPr>
            <w:webHidden/>
          </w:rPr>
          <w:t>2</w:t>
        </w:r>
        <w:r w:rsidR="00827ED2">
          <w:rPr>
            <w:webHidden/>
          </w:rPr>
          <w:fldChar w:fldCharType="end"/>
        </w:r>
      </w:hyperlink>
    </w:p>
    <w:p w14:paraId="4A9624CB" w14:textId="67BEAF64" w:rsidR="00827ED2" w:rsidRDefault="00673AEC">
      <w:pPr>
        <w:pStyle w:val="TOC1"/>
        <w:rPr>
          <w:rFonts w:asciiTheme="minorHAnsi" w:eastAsiaTheme="minorEastAsia" w:hAnsiTheme="minorHAnsi" w:cstheme="minorBidi"/>
          <w:b w:val="0"/>
          <w:sz w:val="22"/>
          <w:szCs w:val="22"/>
          <w:lang w:eastAsia="en-AU"/>
        </w:rPr>
      </w:pPr>
      <w:hyperlink w:anchor="_Toc121146623" w:history="1">
        <w:r w:rsidR="00827ED2" w:rsidRPr="00536995">
          <w:rPr>
            <w:rStyle w:val="Hyperlink"/>
          </w:rPr>
          <w:t>Proposed Conditions</w:t>
        </w:r>
        <w:r w:rsidR="00827ED2">
          <w:rPr>
            <w:webHidden/>
          </w:rPr>
          <w:tab/>
        </w:r>
        <w:r w:rsidR="00827ED2">
          <w:rPr>
            <w:webHidden/>
          </w:rPr>
          <w:fldChar w:fldCharType="begin"/>
        </w:r>
        <w:r w:rsidR="00827ED2">
          <w:rPr>
            <w:webHidden/>
          </w:rPr>
          <w:instrText xml:space="preserve"> PAGEREF _Toc121146623 \h </w:instrText>
        </w:r>
        <w:r w:rsidR="00827ED2">
          <w:rPr>
            <w:webHidden/>
          </w:rPr>
        </w:r>
        <w:r w:rsidR="00827ED2">
          <w:rPr>
            <w:webHidden/>
          </w:rPr>
          <w:fldChar w:fldCharType="separate"/>
        </w:r>
        <w:r w:rsidR="00827ED2">
          <w:rPr>
            <w:webHidden/>
          </w:rPr>
          <w:t>3</w:t>
        </w:r>
        <w:r w:rsidR="00827ED2">
          <w:rPr>
            <w:webHidden/>
          </w:rPr>
          <w:fldChar w:fldCharType="end"/>
        </w:r>
      </w:hyperlink>
    </w:p>
    <w:p w14:paraId="7D0E6CFD" w14:textId="4728758B" w:rsidR="00827ED2" w:rsidRDefault="00673AEC">
      <w:pPr>
        <w:pStyle w:val="TOC1"/>
        <w:rPr>
          <w:rFonts w:asciiTheme="minorHAnsi" w:eastAsiaTheme="minorEastAsia" w:hAnsiTheme="minorHAnsi" w:cstheme="minorBidi"/>
          <w:b w:val="0"/>
          <w:sz w:val="22"/>
          <w:szCs w:val="22"/>
          <w:lang w:eastAsia="en-AU"/>
        </w:rPr>
      </w:pPr>
      <w:hyperlink w:anchor="_Toc121146624" w:history="1">
        <w:r w:rsidR="00827ED2" w:rsidRPr="00536995">
          <w:rPr>
            <w:rStyle w:val="Hyperlink"/>
          </w:rPr>
          <w:t>Anticipated benefits for patients and health practitioners</w:t>
        </w:r>
        <w:r w:rsidR="00827ED2">
          <w:rPr>
            <w:webHidden/>
          </w:rPr>
          <w:tab/>
        </w:r>
        <w:r w:rsidR="00827ED2">
          <w:rPr>
            <w:webHidden/>
          </w:rPr>
          <w:fldChar w:fldCharType="begin"/>
        </w:r>
        <w:r w:rsidR="00827ED2">
          <w:rPr>
            <w:webHidden/>
          </w:rPr>
          <w:instrText xml:space="preserve"> PAGEREF _Toc121146624 \h </w:instrText>
        </w:r>
        <w:r w:rsidR="00827ED2">
          <w:rPr>
            <w:webHidden/>
          </w:rPr>
        </w:r>
        <w:r w:rsidR="00827ED2">
          <w:rPr>
            <w:webHidden/>
          </w:rPr>
          <w:fldChar w:fldCharType="separate"/>
        </w:r>
        <w:r w:rsidR="00827ED2">
          <w:rPr>
            <w:webHidden/>
          </w:rPr>
          <w:t>3</w:t>
        </w:r>
        <w:r w:rsidR="00827ED2">
          <w:rPr>
            <w:webHidden/>
          </w:rPr>
          <w:fldChar w:fldCharType="end"/>
        </w:r>
      </w:hyperlink>
    </w:p>
    <w:p w14:paraId="2D781FAC" w14:textId="2B87EB33" w:rsidR="00827ED2" w:rsidRDefault="00673AEC">
      <w:pPr>
        <w:pStyle w:val="TOC1"/>
        <w:rPr>
          <w:rFonts w:asciiTheme="minorHAnsi" w:eastAsiaTheme="minorEastAsia" w:hAnsiTheme="minorHAnsi" w:cstheme="minorBidi"/>
          <w:b w:val="0"/>
          <w:sz w:val="22"/>
          <w:szCs w:val="22"/>
          <w:lang w:eastAsia="en-AU"/>
        </w:rPr>
      </w:pPr>
      <w:hyperlink w:anchor="_Toc121146625" w:history="1">
        <w:r w:rsidR="00827ED2" w:rsidRPr="00536995">
          <w:rPr>
            <w:rStyle w:val="Hyperlink"/>
          </w:rPr>
          <w:t>Other jurisdictions</w:t>
        </w:r>
        <w:r w:rsidR="00827ED2">
          <w:rPr>
            <w:webHidden/>
          </w:rPr>
          <w:tab/>
        </w:r>
        <w:r w:rsidR="00827ED2">
          <w:rPr>
            <w:webHidden/>
          </w:rPr>
          <w:fldChar w:fldCharType="begin"/>
        </w:r>
        <w:r w:rsidR="00827ED2">
          <w:rPr>
            <w:webHidden/>
          </w:rPr>
          <w:instrText xml:space="preserve"> PAGEREF _Toc121146625 \h </w:instrText>
        </w:r>
        <w:r w:rsidR="00827ED2">
          <w:rPr>
            <w:webHidden/>
          </w:rPr>
        </w:r>
        <w:r w:rsidR="00827ED2">
          <w:rPr>
            <w:webHidden/>
          </w:rPr>
          <w:fldChar w:fldCharType="separate"/>
        </w:r>
        <w:r w:rsidR="00827ED2">
          <w:rPr>
            <w:webHidden/>
          </w:rPr>
          <w:t>3</w:t>
        </w:r>
        <w:r w:rsidR="00827ED2">
          <w:rPr>
            <w:webHidden/>
          </w:rPr>
          <w:fldChar w:fldCharType="end"/>
        </w:r>
      </w:hyperlink>
    </w:p>
    <w:p w14:paraId="7463C367" w14:textId="79B7ACA8" w:rsidR="00827ED2" w:rsidRDefault="00673AEC">
      <w:pPr>
        <w:pStyle w:val="TOC1"/>
        <w:rPr>
          <w:rFonts w:asciiTheme="minorHAnsi" w:eastAsiaTheme="minorEastAsia" w:hAnsiTheme="minorHAnsi" w:cstheme="minorBidi"/>
          <w:b w:val="0"/>
          <w:sz w:val="22"/>
          <w:szCs w:val="22"/>
          <w:lang w:eastAsia="en-AU"/>
        </w:rPr>
      </w:pPr>
      <w:hyperlink w:anchor="_Toc121146626" w:history="1">
        <w:r w:rsidR="00827ED2" w:rsidRPr="00536995">
          <w:rPr>
            <w:rStyle w:val="Hyperlink"/>
          </w:rPr>
          <w:t>When the proposal will come into effect</w:t>
        </w:r>
        <w:r w:rsidR="00827ED2">
          <w:rPr>
            <w:webHidden/>
          </w:rPr>
          <w:tab/>
        </w:r>
        <w:r w:rsidR="00827ED2">
          <w:rPr>
            <w:webHidden/>
          </w:rPr>
          <w:fldChar w:fldCharType="begin"/>
        </w:r>
        <w:r w:rsidR="00827ED2">
          <w:rPr>
            <w:webHidden/>
          </w:rPr>
          <w:instrText xml:space="preserve"> PAGEREF _Toc121146626 \h </w:instrText>
        </w:r>
        <w:r w:rsidR="00827ED2">
          <w:rPr>
            <w:webHidden/>
          </w:rPr>
        </w:r>
        <w:r w:rsidR="00827ED2">
          <w:rPr>
            <w:webHidden/>
          </w:rPr>
          <w:fldChar w:fldCharType="separate"/>
        </w:r>
        <w:r w:rsidR="00827ED2">
          <w:rPr>
            <w:webHidden/>
          </w:rPr>
          <w:t>4</w:t>
        </w:r>
        <w:r w:rsidR="00827ED2">
          <w:rPr>
            <w:webHidden/>
          </w:rPr>
          <w:fldChar w:fldCharType="end"/>
        </w:r>
      </w:hyperlink>
    </w:p>
    <w:p w14:paraId="324C2FEB" w14:textId="119FDE3D" w:rsidR="00827ED2" w:rsidRDefault="00673AEC">
      <w:pPr>
        <w:pStyle w:val="TOC1"/>
        <w:rPr>
          <w:rFonts w:asciiTheme="minorHAnsi" w:eastAsiaTheme="minorEastAsia" w:hAnsiTheme="minorHAnsi" w:cstheme="minorBidi"/>
          <w:b w:val="0"/>
          <w:sz w:val="22"/>
          <w:szCs w:val="22"/>
          <w:lang w:eastAsia="en-AU"/>
        </w:rPr>
      </w:pPr>
      <w:hyperlink w:anchor="_Toc121146627" w:history="1">
        <w:r w:rsidR="00827ED2" w:rsidRPr="00536995">
          <w:rPr>
            <w:rStyle w:val="Hyperlink"/>
          </w:rPr>
          <w:t>Consultation questions</w:t>
        </w:r>
        <w:r w:rsidR="00827ED2">
          <w:rPr>
            <w:webHidden/>
          </w:rPr>
          <w:tab/>
        </w:r>
        <w:r w:rsidR="00827ED2">
          <w:rPr>
            <w:webHidden/>
          </w:rPr>
          <w:fldChar w:fldCharType="begin"/>
        </w:r>
        <w:r w:rsidR="00827ED2">
          <w:rPr>
            <w:webHidden/>
          </w:rPr>
          <w:instrText xml:space="preserve"> PAGEREF _Toc121146627 \h </w:instrText>
        </w:r>
        <w:r w:rsidR="00827ED2">
          <w:rPr>
            <w:webHidden/>
          </w:rPr>
        </w:r>
        <w:r w:rsidR="00827ED2">
          <w:rPr>
            <w:webHidden/>
          </w:rPr>
          <w:fldChar w:fldCharType="separate"/>
        </w:r>
        <w:r w:rsidR="00827ED2">
          <w:rPr>
            <w:webHidden/>
          </w:rPr>
          <w:t>4</w:t>
        </w:r>
        <w:r w:rsidR="00827ED2">
          <w:rPr>
            <w:webHidden/>
          </w:rPr>
          <w:fldChar w:fldCharType="end"/>
        </w:r>
      </w:hyperlink>
    </w:p>
    <w:p w14:paraId="2FD71A9F" w14:textId="6A6C041A" w:rsidR="00827ED2" w:rsidRDefault="00673AEC">
      <w:pPr>
        <w:pStyle w:val="TOC1"/>
        <w:rPr>
          <w:rFonts w:asciiTheme="minorHAnsi" w:eastAsiaTheme="minorEastAsia" w:hAnsiTheme="minorHAnsi" w:cstheme="minorBidi"/>
          <w:b w:val="0"/>
          <w:sz w:val="22"/>
          <w:szCs w:val="22"/>
          <w:lang w:eastAsia="en-AU"/>
        </w:rPr>
      </w:pPr>
      <w:hyperlink w:anchor="_Toc121146628" w:history="1">
        <w:r w:rsidR="00827ED2" w:rsidRPr="00536995">
          <w:rPr>
            <w:rStyle w:val="Hyperlink"/>
          </w:rPr>
          <w:t>Due date for comments</w:t>
        </w:r>
        <w:r w:rsidR="00827ED2">
          <w:rPr>
            <w:webHidden/>
          </w:rPr>
          <w:tab/>
        </w:r>
        <w:r w:rsidR="00827ED2">
          <w:rPr>
            <w:webHidden/>
          </w:rPr>
          <w:fldChar w:fldCharType="begin"/>
        </w:r>
        <w:r w:rsidR="00827ED2">
          <w:rPr>
            <w:webHidden/>
          </w:rPr>
          <w:instrText xml:space="preserve"> PAGEREF _Toc121146628 \h </w:instrText>
        </w:r>
        <w:r w:rsidR="00827ED2">
          <w:rPr>
            <w:webHidden/>
          </w:rPr>
        </w:r>
        <w:r w:rsidR="00827ED2">
          <w:rPr>
            <w:webHidden/>
          </w:rPr>
          <w:fldChar w:fldCharType="separate"/>
        </w:r>
        <w:r w:rsidR="00827ED2">
          <w:rPr>
            <w:webHidden/>
          </w:rPr>
          <w:t>4</w:t>
        </w:r>
        <w:r w:rsidR="00827ED2">
          <w:rPr>
            <w:webHidden/>
          </w:rPr>
          <w:fldChar w:fldCharType="end"/>
        </w:r>
      </w:hyperlink>
    </w:p>
    <w:p w14:paraId="6A250DD7" w14:textId="5F68D293" w:rsidR="00827ED2" w:rsidRDefault="00673AEC">
      <w:pPr>
        <w:pStyle w:val="TOC1"/>
        <w:rPr>
          <w:rFonts w:asciiTheme="minorHAnsi" w:eastAsiaTheme="minorEastAsia" w:hAnsiTheme="minorHAnsi" w:cstheme="minorBidi"/>
          <w:b w:val="0"/>
          <w:sz w:val="22"/>
          <w:szCs w:val="22"/>
          <w:lang w:eastAsia="en-AU"/>
        </w:rPr>
      </w:pPr>
      <w:hyperlink w:anchor="_Toc121146629" w:history="1">
        <w:r w:rsidR="00827ED2" w:rsidRPr="00536995">
          <w:rPr>
            <w:rStyle w:val="Hyperlink"/>
          </w:rPr>
          <w:t>Appendix 1  - Existing Regulation 25</w:t>
        </w:r>
        <w:r w:rsidR="00827ED2">
          <w:rPr>
            <w:webHidden/>
          </w:rPr>
          <w:tab/>
        </w:r>
        <w:r w:rsidR="00827ED2">
          <w:rPr>
            <w:webHidden/>
          </w:rPr>
          <w:fldChar w:fldCharType="begin"/>
        </w:r>
        <w:r w:rsidR="00827ED2">
          <w:rPr>
            <w:webHidden/>
          </w:rPr>
          <w:instrText xml:space="preserve"> PAGEREF _Toc121146629 \h </w:instrText>
        </w:r>
        <w:r w:rsidR="00827ED2">
          <w:rPr>
            <w:webHidden/>
          </w:rPr>
        </w:r>
        <w:r w:rsidR="00827ED2">
          <w:rPr>
            <w:webHidden/>
          </w:rPr>
          <w:fldChar w:fldCharType="separate"/>
        </w:r>
        <w:r w:rsidR="00827ED2">
          <w:rPr>
            <w:webHidden/>
          </w:rPr>
          <w:t>5</w:t>
        </w:r>
        <w:r w:rsidR="00827ED2">
          <w:rPr>
            <w:webHidden/>
          </w:rPr>
          <w:fldChar w:fldCharType="end"/>
        </w:r>
      </w:hyperlink>
    </w:p>
    <w:p w14:paraId="3C296DC1" w14:textId="2A90E745" w:rsidR="00855920" w:rsidRPr="00200176" w:rsidRDefault="005F6B71" w:rsidP="005F6B71">
      <w:pPr>
        <w:pStyle w:val="Body"/>
      </w:pPr>
      <w:r>
        <w:fldChar w:fldCharType="end"/>
      </w:r>
    </w:p>
    <w:p w14:paraId="66C680B6" w14:textId="16C4D582" w:rsidR="000B58CF" w:rsidRPr="007B5BE1" w:rsidRDefault="000B58CF" w:rsidP="000B58CF">
      <w:pPr>
        <w:pStyle w:val="Heading1"/>
      </w:pPr>
      <w:bookmarkStart w:id="0" w:name="_Toc121146621"/>
      <w:r w:rsidRPr="007B5BE1">
        <w:t>P</w:t>
      </w:r>
      <w:r w:rsidR="005D0586">
        <w:t>roposal</w:t>
      </w:r>
      <w:bookmarkEnd w:id="0"/>
    </w:p>
    <w:p w14:paraId="292A897A" w14:textId="35DA0020" w:rsidR="003951E9" w:rsidRDefault="000B58CF" w:rsidP="000B58CF">
      <w:pPr>
        <w:pStyle w:val="Body"/>
      </w:pPr>
      <w:r>
        <w:t xml:space="preserve">The Victorian </w:t>
      </w:r>
      <w:r w:rsidR="00BB4FFA">
        <w:t>Department of Health (the department)</w:t>
      </w:r>
      <w:r>
        <w:t xml:space="preserve"> </w:t>
      </w:r>
      <w:r w:rsidR="00993CFD">
        <w:t>propos</w:t>
      </w:r>
      <w:r w:rsidR="00604D93">
        <w:t>es</w:t>
      </w:r>
      <w:r w:rsidR="00993CFD">
        <w:t xml:space="preserve"> </w:t>
      </w:r>
      <w:r w:rsidR="00A71453">
        <w:t xml:space="preserve">to </w:t>
      </w:r>
      <w:r w:rsidR="00993CFD">
        <w:t xml:space="preserve">amend the Drugs, Poisons and Controlled Substances Regulations 2017 </w:t>
      </w:r>
      <w:r w:rsidR="00074184">
        <w:t xml:space="preserve">(DPCS Regulations) </w:t>
      </w:r>
      <w:r w:rsidR="00993CFD">
        <w:t xml:space="preserve">to </w:t>
      </w:r>
      <w:r w:rsidR="008F7DF4" w:rsidRPr="008F7DF4">
        <w:t xml:space="preserve">allow </w:t>
      </w:r>
      <w:r w:rsidR="00F10B29">
        <w:t xml:space="preserve">a </w:t>
      </w:r>
      <w:r w:rsidR="00604D93" w:rsidRPr="00604D93">
        <w:t>medical practitioner, veterinary practitioner</w:t>
      </w:r>
      <w:r w:rsidR="001C3448">
        <w:t xml:space="preserve"> </w:t>
      </w:r>
      <w:r w:rsidR="00F10B29">
        <w:t>or dentist</w:t>
      </w:r>
      <w:r w:rsidR="00604D93" w:rsidRPr="00604D93">
        <w:t xml:space="preserve"> </w:t>
      </w:r>
      <w:r w:rsidR="008F7DF4" w:rsidRPr="008F7DF4">
        <w:t xml:space="preserve">to </w:t>
      </w:r>
      <w:r w:rsidR="00900AEB">
        <w:t xml:space="preserve">issue </w:t>
      </w:r>
      <w:r w:rsidR="00850799">
        <w:t xml:space="preserve">an </w:t>
      </w:r>
      <w:r w:rsidR="00900AEB" w:rsidRPr="001C3448">
        <w:rPr>
          <w:b/>
          <w:bCs/>
        </w:rPr>
        <w:t>emergency direction</w:t>
      </w:r>
      <w:r w:rsidR="00900AEB">
        <w:t xml:space="preserve"> to </w:t>
      </w:r>
      <w:r w:rsidR="006D25D2">
        <w:t xml:space="preserve">a </w:t>
      </w:r>
      <w:r w:rsidR="00900AEB">
        <w:t xml:space="preserve">pharmacist to supply </w:t>
      </w:r>
      <w:r w:rsidR="00F10B29">
        <w:t xml:space="preserve">a </w:t>
      </w:r>
      <w:r w:rsidR="00900AEB">
        <w:t>Schedule 4, Schedule 8 or Schedule 9 poison</w:t>
      </w:r>
      <w:r w:rsidR="00604D93">
        <w:t xml:space="preserve"> (medicine) </w:t>
      </w:r>
      <w:r w:rsidR="00900AEB">
        <w:t xml:space="preserve">by </w:t>
      </w:r>
      <w:r w:rsidR="00900AEB" w:rsidRPr="001C3448">
        <w:rPr>
          <w:b/>
          <w:bCs/>
        </w:rPr>
        <w:t xml:space="preserve">transmitting a </w:t>
      </w:r>
      <w:r w:rsidR="008F7DF4" w:rsidRPr="001C3448">
        <w:rPr>
          <w:b/>
          <w:bCs/>
        </w:rPr>
        <w:t>digital image of a paper prescription</w:t>
      </w:r>
      <w:r w:rsidR="008F7DF4" w:rsidRPr="008F7DF4">
        <w:t xml:space="preserve"> to serve as an instruction</w:t>
      </w:r>
      <w:r w:rsidR="00900AEB" w:rsidRPr="00604D93">
        <w:t>.</w:t>
      </w:r>
      <w:r w:rsidR="00604D93">
        <w:t xml:space="preserve"> </w:t>
      </w:r>
      <w:r w:rsidR="004724C4">
        <w:t xml:space="preserve">The proposal would </w:t>
      </w:r>
      <w:r w:rsidR="001C3448">
        <w:t xml:space="preserve">also </w:t>
      </w:r>
      <w:r w:rsidR="004724C4">
        <w:t xml:space="preserve">enable </w:t>
      </w:r>
      <w:r w:rsidR="00F10B29">
        <w:t xml:space="preserve">a </w:t>
      </w:r>
      <w:r w:rsidR="00604D93" w:rsidRPr="00604D93">
        <w:t>nurse practitioner</w:t>
      </w:r>
      <w:r w:rsidR="00F10B29">
        <w:t xml:space="preserve"> or</w:t>
      </w:r>
      <w:r w:rsidR="00FA48F3">
        <w:t xml:space="preserve"> </w:t>
      </w:r>
      <w:r w:rsidR="00604D93" w:rsidRPr="00604D93">
        <w:t>authorised midwi</w:t>
      </w:r>
      <w:r w:rsidR="00B05B2D">
        <w:t>f</w:t>
      </w:r>
      <w:r w:rsidR="001C3448">
        <w:t>e</w:t>
      </w:r>
      <w:r w:rsidR="00604D93">
        <w:t xml:space="preserve"> </w:t>
      </w:r>
      <w:r w:rsidR="001C3448">
        <w:t>to utilise the same mechanism (</w:t>
      </w:r>
      <w:r w:rsidR="00F10B29">
        <w:t>i.e.</w:t>
      </w:r>
      <w:r w:rsidR="001C3448">
        <w:t xml:space="preserve"> a digital image of a paper prescription) to</w:t>
      </w:r>
      <w:r w:rsidR="00604D93">
        <w:t xml:space="preserve"> </w:t>
      </w:r>
      <w:r w:rsidR="00604D93" w:rsidRPr="00604D93">
        <w:t xml:space="preserve">issue </w:t>
      </w:r>
      <w:r w:rsidR="00850799">
        <w:t xml:space="preserve">an </w:t>
      </w:r>
      <w:r w:rsidR="00604D93" w:rsidRPr="00604D93">
        <w:t>emergency direction to pharmacist</w:t>
      </w:r>
      <w:r w:rsidR="00301096">
        <w:t>s</w:t>
      </w:r>
      <w:r w:rsidR="00604D93" w:rsidRPr="00604D93">
        <w:t xml:space="preserve"> to supply </w:t>
      </w:r>
      <w:r w:rsidR="00B05B2D">
        <w:t xml:space="preserve">a </w:t>
      </w:r>
      <w:r w:rsidR="00604D93" w:rsidRPr="00604D93">
        <w:t>Schedule 4</w:t>
      </w:r>
      <w:r w:rsidR="00604D93">
        <w:t xml:space="preserve"> or</w:t>
      </w:r>
      <w:r w:rsidR="00604D93" w:rsidRPr="00604D93">
        <w:t xml:space="preserve"> Schedule 8 </w:t>
      </w:r>
      <w:r w:rsidR="00604D93">
        <w:t>medicine</w:t>
      </w:r>
      <w:r w:rsidR="00FA48F3">
        <w:t xml:space="preserve">. The same </w:t>
      </w:r>
      <w:r w:rsidR="002D2E20">
        <w:t xml:space="preserve">arrangement </w:t>
      </w:r>
      <w:r w:rsidR="00FA48F3">
        <w:t xml:space="preserve">would apply to </w:t>
      </w:r>
      <w:r w:rsidR="00850799">
        <w:t xml:space="preserve"> </w:t>
      </w:r>
      <w:r w:rsidR="00604D93" w:rsidRPr="00604D93">
        <w:t>authorised optometrist</w:t>
      </w:r>
      <w:r w:rsidR="001C3448">
        <w:t>s</w:t>
      </w:r>
      <w:r w:rsidR="00604D93" w:rsidRPr="00604D93">
        <w:t xml:space="preserve"> </w:t>
      </w:r>
      <w:r w:rsidR="00850799">
        <w:t>or</w:t>
      </w:r>
      <w:r w:rsidR="001C3448">
        <w:t xml:space="preserve"> </w:t>
      </w:r>
      <w:r w:rsidR="00604D93" w:rsidRPr="00604D93">
        <w:t>authorised podiatrist</w:t>
      </w:r>
      <w:r w:rsidR="001C3448">
        <w:t xml:space="preserve">s in the case of </w:t>
      </w:r>
      <w:r w:rsidR="00604D93" w:rsidRPr="00604D93">
        <w:t>Schedule 4</w:t>
      </w:r>
      <w:r w:rsidR="00604D93">
        <w:t xml:space="preserve"> medicines.</w:t>
      </w:r>
      <w:r w:rsidR="001C3448" w:rsidRPr="001C3448">
        <w:t xml:space="preserve"> </w:t>
      </w:r>
    </w:p>
    <w:p w14:paraId="26DE63E8" w14:textId="7AD3E7E1" w:rsidR="00900AEB" w:rsidRDefault="001C3448" w:rsidP="000B58CF">
      <w:pPr>
        <w:pStyle w:val="Body"/>
      </w:pPr>
      <w:r>
        <w:lastRenderedPageBreak/>
        <w:t>The amendment would provide a</w:t>
      </w:r>
      <w:r w:rsidR="004C1C5A">
        <w:t xml:space="preserve"> </w:t>
      </w:r>
      <w:r w:rsidR="004D6EB7">
        <w:t xml:space="preserve">second </w:t>
      </w:r>
      <w:r>
        <w:t>mechanism</w:t>
      </w:r>
      <w:r w:rsidR="00850799">
        <w:t xml:space="preserve">, in addition to a verbal </w:t>
      </w:r>
      <w:r w:rsidR="008B66A0">
        <w:t>instruction</w:t>
      </w:r>
      <w:r w:rsidR="00850799">
        <w:t>,</w:t>
      </w:r>
      <w:r>
        <w:t xml:space="preserve"> for </w:t>
      </w:r>
      <w:r w:rsidR="006D25D2">
        <w:t xml:space="preserve">a </w:t>
      </w:r>
      <w:r w:rsidR="00073D3B">
        <w:t xml:space="preserve">prescriber to </w:t>
      </w:r>
      <w:r w:rsidR="004D6EB7">
        <w:t xml:space="preserve">issue an emergency </w:t>
      </w:r>
      <w:r>
        <w:t>instruction</w:t>
      </w:r>
      <w:r w:rsidR="004D6EB7">
        <w:t xml:space="preserve"> via a digital image of the paper prescription</w:t>
      </w:r>
      <w:r>
        <w:t xml:space="preserve"> to a pharmacist </w:t>
      </w:r>
      <w:r w:rsidR="00894E49">
        <w:rPr>
          <w:rFonts w:cs="Arial"/>
        </w:rPr>
        <w:t>when th</w:t>
      </w:r>
      <w:r w:rsidR="006D25D2">
        <w:rPr>
          <w:rFonts w:cs="Arial"/>
        </w:rPr>
        <w:t xml:space="preserve">at </w:t>
      </w:r>
      <w:r w:rsidR="00894E49">
        <w:rPr>
          <w:rFonts w:cs="Arial"/>
        </w:rPr>
        <w:t xml:space="preserve">prescriber is of </w:t>
      </w:r>
      <w:r w:rsidR="006D25D2">
        <w:rPr>
          <w:rFonts w:cs="Arial"/>
        </w:rPr>
        <w:t>the</w:t>
      </w:r>
      <w:r w:rsidR="00073D3B">
        <w:rPr>
          <w:rFonts w:cs="Arial"/>
        </w:rPr>
        <w:t xml:space="preserve"> </w:t>
      </w:r>
      <w:r w:rsidR="00894E49">
        <w:rPr>
          <w:rFonts w:cs="Arial"/>
        </w:rPr>
        <w:t xml:space="preserve">opinion an </w:t>
      </w:r>
      <w:r>
        <w:t>emergency</w:t>
      </w:r>
      <w:r w:rsidR="00894E49">
        <w:t xml:space="preserve"> exists.</w:t>
      </w:r>
    </w:p>
    <w:p w14:paraId="0861A52C" w14:textId="27984EE8" w:rsidR="008849C9" w:rsidRDefault="008849C9" w:rsidP="000B58CF">
      <w:pPr>
        <w:pStyle w:val="Body"/>
      </w:pPr>
      <w:r w:rsidRPr="00806788">
        <w:t xml:space="preserve">The </w:t>
      </w:r>
      <w:r w:rsidR="007327C6">
        <w:t xml:space="preserve">DPCS </w:t>
      </w:r>
      <w:r w:rsidRPr="00806788">
        <w:t xml:space="preserve">Regulations currently allow prescribers to issue verbal instructions to pharmacists in an emergency. If the prescriber issues a verbal instruction, they must follow up with written instructions confirming the verbal instructions. The amendment would clarify that the written instructions must be provided </w:t>
      </w:r>
      <w:r w:rsidRPr="00827ED2">
        <w:t>within</w:t>
      </w:r>
      <w:r w:rsidRPr="00827ED2">
        <w:rPr>
          <w:b/>
          <w:bCs/>
        </w:rPr>
        <w:t xml:space="preserve"> 3 day</w:t>
      </w:r>
      <w:r w:rsidR="00806788" w:rsidRPr="00827ED2">
        <w:rPr>
          <w:b/>
          <w:bCs/>
        </w:rPr>
        <w:t>s</w:t>
      </w:r>
      <w:r w:rsidRPr="00827ED2">
        <w:rPr>
          <w:b/>
          <w:bCs/>
        </w:rPr>
        <w:t xml:space="preserve"> </w:t>
      </w:r>
      <w:r w:rsidRPr="00806788">
        <w:t xml:space="preserve">of providing the verbal </w:t>
      </w:r>
      <w:r w:rsidR="00806788" w:rsidRPr="008A7A6F">
        <w:t>instruction</w:t>
      </w:r>
      <w:r w:rsidRPr="00806788">
        <w:t>.</w:t>
      </w:r>
      <w:r>
        <w:t xml:space="preserve"> </w:t>
      </w:r>
    </w:p>
    <w:p w14:paraId="180D2AA3" w14:textId="5BD9E12B" w:rsidR="007C0D49" w:rsidRDefault="007C0D49" w:rsidP="000B58CF">
      <w:pPr>
        <w:pStyle w:val="Body"/>
      </w:pPr>
      <w:r>
        <w:t>The amendment would also include minor technical amendments. Th</w:t>
      </w:r>
      <w:r w:rsidR="00673AEC">
        <w:t>ese</w:t>
      </w:r>
      <w:r>
        <w:t xml:space="preserve"> include clarifying that it is an offence to self-administer a Schedule 4,</w:t>
      </w:r>
      <w:r w:rsidR="00CC6C19">
        <w:t xml:space="preserve"> </w:t>
      </w:r>
      <w:r>
        <w:t xml:space="preserve">8 or 9 poison obtained under false representation and </w:t>
      </w:r>
      <w:r w:rsidR="00411281">
        <w:t>specify</w:t>
      </w:r>
      <w:r>
        <w:t>ing penalties in regulations 50,</w:t>
      </w:r>
      <w:r w:rsidR="00301096">
        <w:t xml:space="preserve"> </w:t>
      </w:r>
      <w:r>
        <w:t>51 and 52</w:t>
      </w:r>
      <w:r w:rsidR="00B269BC">
        <w:rPr>
          <w:rFonts w:cstheme="minorHAnsi"/>
        </w:rPr>
        <w:t>, which place restrictions on pharmacists selling or supplying Schedule 4, 8 or 9 poisons on a prescription.</w:t>
      </w:r>
      <w:r>
        <w:t xml:space="preserve">   </w:t>
      </w:r>
    </w:p>
    <w:p w14:paraId="7FE953F4" w14:textId="3C0308AD" w:rsidR="001C3448" w:rsidRPr="00604D93" w:rsidRDefault="001C3448" w:rsidP="001C3448">
      <w:pPr>
        <w:pStyle w:val="Heading1"/>
      </w:pPr>
      <w:bookmarkStart w:id="1" w:name="_Toc121146622"/>
      <w:r>
        <w:t>Current arrangements for issuing an instruction to a pharmacist in an emergency</w:t>
      </w:r>
      <w:bookmarkEnd w:id="1"/>
    </w:p>
    <w:p w14:paraId="13EC3E2B" w14:textId="4FDAB256" w:rsidR="006D25D2" w:rsidRDefault="005D0586" w:rsidP="00AF2FA4">
      <w:pPr>
        <w:pStyle w:val="Body"/>
      </w:pPr>
      <w:r>
        <w:t xml:space="preserve">Regulation 25 of the DPCS Regulations </w:t>
      </w:r>
      <w:r w:rsidR="00335770">
        <w:t xml:space="preserve">(see Appendix 1) </w:t>
      </w:r>
      <w:r>
        <w:t xml:space="preserve">currently </w:t>
      </w:r>
      <w:r w:rsidR="006D25D2">
        <w:t>authorise</w:t>
      </w:r>
      <w:r w:rsidR="00335770">
        <w:t>s</w:t>
      </w:r>
      <w:r w:rsidRPr="00E146FE">
        <w:rPr>
          <w:rFonts w:cs="Arial"/>
        </w:rPr>
        <w:t xml:space="preserve"> a prescriber to </w:t>
      </w:r>
      <w:r w:rsidRPr="005D0586">
        <w:rPr>
          <w:rFonts w:cs="Arial"/>
        </w:rPr>
        <w:t>issue a verbal instruction to a pharmacist</w:t>
      </w:r>
      <w:r w:rsidRPr="00E146FE">
        <w:rPr>
          <w:rFonts w:cs="Arial"/>
        </w:rPr>
        <w:t xml:space="preserve"> to supply </w:t>
      </w:r>
      <w:r w:rsidR="00FA48F3">
        <w:rPr>
          <w:rFonts w:cs="Arial"/>
        </w:rPr>
        <w:t xml:space="preserve">a </w:t>
      </w:r>
      <w:r w:rsidR="00604D93">
        <w:rPr>
          <w:rFonts w:cs="Arial"/>
        </w:rPr>
        <w:t>s</w:t>
      </w:r>
      <w:r w:rsidRPr="00E146FE">
        <w:rPr>
          <w:rFonts w:cs="Arial"/>
        </w:rPr>
        <w:t>chedule</w:t>
      </w:r>
      <w:r w:rsidR="00604D93">
        <w:rPr>
          <w:rFonts w:cs="Arial"/>
        </w:rPr>
        <w:t>d</w:t>
      </w:r>
      <w:r w:rsidRPr="00E146FE">
        <w:rPr>
          <w:rFonts w:cs="Arial"/>
        </w:rPr>
        <w:t xml:space="preserve"> medicine</w:t>
      </w:r>
      <w:r w:rsidR="008F7DF4" w:rsidRPr="008F7DF4">
        <w:t xml:space="preserve"> to a patient in an emergency.</w:t>
      </w:r>
      <w:r w:rsidR="00894E49">
        <w:t xml:space="preserve"> The </w:t>
      </w:r>
      <w:r w:rsidR="008206C9">
        <w:t>DPCS R</w:t>
      </w:r>
      <w:r w:rsidR="00894E49">
        <w:t>egulations do not define ‘emergency’, though enable a prescriber to exercise</w:t>
      </w:r>
      <w:r w:rsidR="006D25D2">
        <w:t xml:space="preserve"> their</w:t>
      </w:r>
      <w:r w:rsidR="00894E49">
        <w:t xml:space="preserve"> professional judgement when determining what may constitute an emergency </w:t>
      </w:r>
      <w:r w:rsidR="006D25D2">
        <w:t>scenario</w:t>
      </w:r>
      <w:r w:rsidR="00894E49">
        <w:t xml:space="preserve"> for the patient under their care</w:t>
      </w:r>
      <w:r w:rsidR="006D25D2">
        <w:t>. The purpose of regulation</w:t>
      </w:r>
      <w:r w:rsidR="008206C9">
        <w:t xml:space="preserve"> 25</w:t>
      </w:r>
      <w:r w:rsidR="006D25D2">
        <w:t xml:space="preserve"> is to enable supply of </w:t>
      </w:r>
      <w:r w:rsidR="00894E49">
        <w:t xml:space="preserve">a scheduled medicine by a pharmacist without </w:t>
      </w:r>
      <w:r w:rsidR="004C1C5A">
        <w:t xml:space="preserve">the </w:t>
      </w:r>
      <w:r w:rsidR="00894E49">
        <w:t>delay</w:t>
      </w:r>
      <w:r w:rsidR="004C1C5A">
        <w:t xml:space="preserve"> that</w:t>
      </w:r>
      <w:r w:rsidR="006D25D2">
        <w:t xml:space="preserve"> may occur if the patient is required to physically receive the paper prescription and provide that </w:t>
      </w:r>
      <w:r w:rsidR="004C1C5A">
        <w:t xml:space="preserve">paper </w:t>
      </w:r>
      <w:r w:rsidR="006D25D2">
        <w:t>prescription to the pharmacist.</w:t>
      </w:r>
    </w:p>
    <w:p w14:paraId="64C559A7" w14:textId="6A587C07" w:rsidR="00894E49" w:rsidRDefault="00894E49" w:rsidP="00AF2FA4">
      <w:pPr>
        <w:shd w:val="clear" w:color="auto" w:fill="FFFFFF"/>
        <w:rPr>
          <w:rFonts w:cs="Arial"/>
          <w:color w:val="000000"/>
          <w:szCs w:val="21"/>
          <w:lang w:eastAsia="en-AU"/>
        </w:rPr>
      </w:pPr>
      <w:r>
        <w:rPr>
          <w:rFonts w:cs="Arial"/>
          <w:color w:val="000000"/>
          <w:szCs w:val="21"/>
          <w:lang w:eastAsia="en-AU"/>
        </w:rPr>
        <w:t>Regulation 25</w:t>
      </w:r>
      <w:r w:rsidR="00FA48F3">
        <w:rPr>
          <w:rFonts w:cs="Arial"/>
          <w:color w:val="000000"/>
          <w:szCs w:val="21"/>
          <w:lang w:eastAsia="en-AU"/>
        </w:rPr>
        <w:t xml:space="preserve"> states that the prescriber who issues a verbal instruction to a pharmacist in an emergency, </w:t>
      </w:r>
      <w:r w:rsidR="00FA48F3" w:rsidRPr="00894E49">
        <w:rPr>
          <w:rFonts w:cs="Arial"/>
          <w:b/>
          <w:bCs/>
          <w:color w:val="000000"/>
          <w:szCs w:val="21"/>
          <w:lang w:eastAsia="en-AU"/>
        </w:rPr>
        <w:t>must as soon as practicable</w:t>
      </w:r>
      <w:r w:rsidR="00FA48F3">
        <w:rPr>
          <w:rFonts w:cs="Arial"/>
          <w:color w:val="000000"/>
          <w:szCs w:val="21"/>
          <w:lang w:eastAsia="en-AU"/>
        </w:rPr>
        <w:t xml:space="preserve">, </w:t>
      </w:r>
      <w:r w:rsidR="00FA48F3" w:rsidRPr="00C83826">
        <w:rPr>
          <w:rFonts w:cs="Arial"/>
          <w:color w:val="000000"/>
          <w:szCs w:val="21"/>
          <w:lang w:eastAsia="en-AU"/>
        </w:rPr>
        <w:t xml:space="preserve">write an instruction </w:t>
      </w:r>
      <w:r w:rsidR="00FA48F3">
        <w:rPr>
          <w:rFonts w:cs="Arial"/>
          <w:color w:val="000000"/>
          <w:szCs w:val="21"/>
          <w:lang w:eastAsia="en-AU"/>
        </w:rPr>
        <w:t>that</w:t>
      </w:r>
      <w:r w:rsidR="00FA48F3" w:rsidRPr="00C83826">
        <w:rPr>
          <w:rFonts w:cs="Arial"/>
          <w:color w:val="000000"/>
          <w:szCs w:val="21"/>
          <w:lang w:eastAsia="en-AU"/>
        </w:rPr>
        <w:t xml:space="preserve"> confirm</w:t>
      </w:r>
      <w:r w:rsidR="00FA48F3">
        <w:rPr>
          <w:rFonts w:cs="Arial"/>
          <w:color w:val="000000"/>
          <w:szCs w:val="21"/>
          <w:lang w:eastAsia="en-AU"/>
        </w:rPr>
        <w:t>s</w:t>
      </w:r>
      <w:r w:rsidR="00FA48F3" w:rsidRPr="00C83826">
        <w:rPr>
          <w:rFonts w:cs="Arial"/>
          <w:color w:val="000000"/>
          <w:szCs w:val="21"/>
          <w:lang w:eastAsia="en-AU"/>
        </w:rPr>
        <w:t xml:space="preserve"> the verbal instructions previously given</w:t>
      </w:r>
      <w:r w:rsidR="00FA48F3">
        <w:rPr>
          <w:rFonts w:cs="Arial"/>
          <w:color w:val="000000"/>
          <w:szCs w:val="21"/>
          <w:lang w:eastAsia="en-AU"/>
        </w:rPr>
        <w:t xml:space="preserve">, and </w:t>
      </w:r>
      <w:r w:rsidR="00FA48F3" w:rsidRPr="00C83826">
        <w:rPr>
          <w:rFonts w:cs="Arial"/>
          <w:color w:val="000000"/>
          <w:szCs w:val="21"/>
          <w:lang w:eastAsia="en-AU"/>
        </w:rPr>
        <w:t>send that instruction to the pharmacist</w:t>
      </w:r>
      <w:r w:rsidR="00FA48F3">
        <w:rPr>
          <w:rFonts w:cs="Arial"/>
          <w:color w:val="000000"/>
          <w:szCs w:val="21"/>
          <w:lang w:eastAsia="en-AU"/>
        </w:rPr>
        <w:t>. The written instruction will usually take the form</w:t>
      </w:r>
      <w:r w:rsidR="00E332DC">
        <w:rPr>
          <w:rFonts w:cs="Arial"/>
          <w:color w:val="000000"/>
          <w:szCs w:val="21"/>
          <w:lang w:eastAsia="en-AU"/>
        </w:rPr>
        <w:t xml:space="preserve"> of</w:t>
      </w:r>
      <w:r w:rsidR="00FA48F3">
        <w:rPr>
          <w:rFonts w:cs="Arial"/>
          <w:color w:val="000000"/>
          <w:szCs w:val="21"/>
          <w:lang w:eastAsia="en-AU"/>
        </w:rPr>
        <w:t xml:space="preserve"> a prescription.</w:t>
      </w:r>
      <w:r>
        <w:rPr>
          <w:rFonts w:cs="Arial"/>
          <w:color w:val="000000"/>
          <w:szCs w:val="21"/>
          <w:lang w:eastAsia="en-AU"/>
        </w:rPr>
        <w:t xml:space="preserve"> The legal obligation to provide the written instruction rests with the prescriber.</w:t>
      </w:r>
      <w:r w:rsidR="00703352">
        <w:rPr>
          <w:rFonts w:cs="Arial"/>
          <w:color w:val="000000"/>
          <w:szCs w:val="21"/>
          <w:lang w:eastAsia="en-AU"/>
        </w:rPr>
        <w:t xml:space="preserve"> Pharmacist</w:t>
      </w:r>
      <w:r w:rsidR="002123D0">
        <w:rPr>
          <w:rFonts w:cs="Arial"/>
          <w:color w:val="000000"/>
          <w:szCs w:val="21"/>
          <w:lang w:eastAsia="en-AU"/>
        </w:rPr>
        <w:t>s</w:t>
      </w:r>
      <w:r w:rsidR="00703352">
        <w:rPr>
          <w:rFonts w:cs="Arial"/>
          <w:color w:val="000000"/>
          <w:szCs w:val="21"/>
          <w:lang w:eastAsia="en-AU"/>
        </w:rPr>
        <w:t xml:space="preserve"> require the paper prescription </w:t>
      </w:r>
      <w:r w:rsidR="002123D0">
        <w:rPr>
          <w:rFonts w:cs="Arial"/>
          <w:color w:val="000000"/>
          <w:szCs w:val="21"/>
          <w:lang w:eastAsia="en-AU"/>
        </w:rPr>
        <w:t xml:space="preserve">to fulfil State requirements and to </w:t>
      </w:r>
      <w:r w:rsidR="002123D0" w:rsidRPr="002123D0">
        <w:rPr>
          <w:rFonts w:cs="Arial"/>
          <w:color w:val="000000"/>
          <w:szCs w:val="21"/>
          <w:lang w:eastAsia="en-AU"/>
        </w:rPr>
        <w:t xml:space="preserve">claim </w:t>
      </w:r>
      <w:r w:rsidR="002123D0">
        <w:rPr>
          <w:rFonts w:cs="Arial"/>
          <w:color w:val="000000"/>
          <w:szCs w:val="21"/>
          <w:lang w:eastAsia="en-AU"/>
        </w:rPr>
        <w:t xml:space="preserve">subsidises paid by the Australian Government for dispensing </w:t>
      </w:r>
      <w:r w:rsidR="002123D0" w:rsidRPr="00AF2FA4">
        <w:rPr>
          <w:rFonts w:eastAsia="Times" w:cs="Arial"/>
        </w:rPr>
        <w:t>Pharmaceutical Benefits Scheme</w:t>
      </w:r>
      <w:r w:rsidR="002123D0">
        <w:rPr>
          <w:rFonts w:eastAsia="Times" w:cs="Arial"/>
        </w:rPr>
        <w:t xml:space="preserve"> (PBS) items</w:t>
      </w:r>
      <w:r w:rsidR="002123D0" w:rsidRPr="00AF2FA4">
        <w:rPr>
          <w:rFonts w:eastAsia="Times" w:cs="Arial"/>
        </w:rPr>
        <w:t>.</w:t>
      </w:r>
    </w:p>
    <w:p w14:paraId="31ACD40E" w14:textId="3F23B96F" w:rsidR="00FA48F3" w:rsidRPr="00AF2FA4" w:rsidRDefault="00FA48F3" w:rsidP="00AF2FA4">
      <w:pPr>
        <w:shd w:val="clear" w:color="auto" w:fill="FFFFFF"/>
        <w:rPr>
          <w:rFonts w:eastAsia="Times" w:cs="Arial"/>
        </w:rPr>
      </w:pPr>
      <w:r>
        <w:rPr>
          <w:rFonts w:cs="Arial"/>
          <w:color w:val="000000"/>
          <w:szCs w:val="21"/>
          <w:lang w:eastAsia="en-AU"/>
        </w:rPr>
        <w:t xml:space="preserve">The department receives </w:t>
      </w:r>
      <w:r w:rsidR="00894E49">
        <w:rPr>
          <w:rFonts w:cs="Arial"/>
          <w:color w:val="000000"/>
          <w:szCs w:val="21"/>
          <w:lang w:eastAsia="en-AU"/>
        </w:rPr>
        <w:t xml:space="preserve">ongoing </w:t>
      </w:r>
      <w:r>
        <w:rPr>
          <w:rFonts w:cs="Arial"/>
          <w:color w:val="000000"/>
          <w:szCs w:val="21"/>
          <w:lang w:eastAsia="en-AU"/>
        </w:rPr>
        <w:t xml:space="preserve">queries from prescribers and pharmacists to clarify what </w:t>
      </w:r>
      <w:r w:rsidR="00894E49">
        <w:rPr>
          <w:rFonts w:cs="Arial"/>
          <w:color w:val="000000"/>
          <w:szCs w:val="21"/>
          <w:lang w:eastAsia="en-AU"/>
        </w:rPr>
        <w:t xml:space="preserve">might be </w:t>
      </w:r>
      <w:r w:rsidR="00894E49" w:rsidRPr="00AF2FA4">
        <w:rPr>
          <w:rFonts w:eastAsia="Times" w:cs="Arial"/>
        </w:rPr>
        <w:t>considered</w:t>
      </w:r>
      <w:r w:rsidRPr="00AF2FA4">
        <w:rPr>
          <w:rFonts w:eastAsia="Times" w:cs="Arial"/>
        </w:rPr>
        <w:t xml:space="preserve"> an acceptable duration for ‘as soon as </w:t>
      </w:r>
      <w:r w:rsidR="008206C9" w:rsidRPr="00AF2FA4">
        <w:rPr>
          <w:rFonts w:eastAsia="Times" w:cs="Arial"/>
        </w:rPr>
        <w:t>practica</w:t>
      </w:r>
      <w:r w:rsidR="008206C9">
        <w:rPr>
          <w:rFonts w:eastAsia="Times" w:cs="Arial"/>
        </w:rPr>
        <w:t>ble</w:t>
      </w:r>
      <w:r w:rsidRPr="00AF2FA4">
        <w:rPr>
          <w:rFonts w:eastAsia="Times" w:cs="Arial"/>
        </w:rPr>
        <w:t>’.</w:t>
      </w:r>
    </w:p>
    <w:p w14:paraId="56282B02" w14:textId="2B2E4D16" w:rsidR="004C1C5A" w:rsidRDefault="004C1C5A" w:rsidP="00AF2FA4">
      <w:pPr>
        <w:shd w:val="clear" w:color="auto" w:fill="FFFFFF"/>
        <w:rPr>
          <w:rFonts w:eastAsia="Times" w:cs="Arial"/>
        </w:rPr>
      </w:pPr>
      <w:r w:rsidRPr="00AF2FA4">
        <w:rPr>
          <w:rFonts w:eastAsia="Times" w:cs="Arial"/>
        </w:rPr>
        <w:t xml:space="preserve">In April 2020, Victoria enabled the use of electronic prescriptions as a lawful form of prescription </w:t>
      </w:r>
      <w:r w:rsidR="00AF2FA4" w:rsidRPr="00AF2FA4">
        <w:rPr>
          <w:rFonts w:eastAsia="Times" w:cs="Arial"/>
        </w:rPr>
        <w:t xml:space="preserve">for the supply of Schedule 4, Schedule 8 and Schedule 9 medicines. Electronic prescriptions now serve as a safe and effective means of issuing a prescription and are recognised under Commonwealth legislation as being eligible for medicines receiving funding </w:t>
      </w:r>
      <w:r w:rsidR="002123D0">
        <w:rPr>
          <w:rFonts w:eastAsia="Times" w:cs="Arial"/>
        </w:rPr>
        <w:t>under the</w:t>
      </w:r>
      <w:r w:rsidR="00A25E9C">
        <w:rPr>
          <w:rFonts w:eastAsia="Times" w:cs="Arial"/>
        </w:rPr>
        <w:t xml:space="preserve"> </w:t>
      </w:r>
      <w:r w:rsidR="007327C6">
        <w:rPr>
          <w:rFonts w:eastAsia="Times" w:cs="Arial"/>
        </w:rPr>
        <w:t>PBS</w:t>
      </w:r>
      <w:r w:rsidR="00AF2FA4" w:rsidRPr="00AF2FA4">
        <w:rPr>
          <w:rFonts w:eastAsia="Times" w:cs="Arial"/>
        </w:rPr>
        <w:t>. Whilst the national electronic prescribing framework has been widely adopted</w:t>
      </w:r>
      <w:r w:rsidR="008206C9">
        <w:rPr>
          <w:rFonts w:eastAsia="Times" w:cs="Arial"/>
        </w:rPr>
        <w:t xml:space="preserve"> in</w:t>
      </w:r>
      <w:r w:rsidR="00AF2FA4" w:rsidRPr="00AF2FA4">
        <w:rPr>
          <w:rFonts w:eastAsia="Times" w:cs="Arial"/>
        </w:rPr>
        <w:t xml:space="preserve"> the community setting</w:t>
      </w:r>
      <w:r w:rsidR="00E332DC">
        <w:rPr>
          <w:rFonts w:eastAsia="Times" w:cs="Arial"/>
        </w:rPr>
        <w:t>, it</w:t>
      </w:r>
      <w:r w:rsidR="00AF2FA4" w:rsidRPr="00AF2FA4">
        <w:rPr>
          <w:rFonts w:eastAsia="Times" w:cs="Arial"/>
        </w:rPr>
        <w:t xml:space="preserve"> is acknowledged that not all prescribers have access to software capable of issuing an electronic prescription</w:t>
      </w:r>
      <w:r w:rsidR="00A25E9C">
        <w:rPr>
          <w:rFonts w:eastAsia="Times" w:cs="Arial"/>
        </w:rPr>
        <w:t>,</w:t>
      </w:r>
      <w:r w:rsidR="00AF2FA4">
        <w:rPr>
          <w:rFonts w:eastAsia="Times" w:cs="Arial"/>
        </w:rPr>
        <w:t xml:space="preserve"> and </w:t>
      </w:r>
      <w:r w:rsidR="00AF2FA4" w:rsidRPr="00AF2FA4">
        <w:rPr>
          <w:rFonts w:eastAsia="Times" w:cs="Arial"/>
        </w:rPr>
        <w:t>electronic prescriptions may not be suitable for some patients.</w:t>
      </w:r>
      <w:r w:rsidR="00AF2FA4">
        <w:rPr>
          <w:rFonts w:eastAsia="Times" w:cs="Arial"/>
        </w:rPr>
        <w:t xml:space="preserve"> For this reason, alternative mechanisms to provide an instruction to a pharmacist in an emergency to supply </w:t>
      </w:r>
      <w:r w:rsidR="00A25E9C">
        <w:rPr>
          <w:rFonts w:eastAsia="Times" w:cs="Arial"/>
        </w:rPr>
        <w:t xml:space="preserve">a </w:t>
      </w:r>
      <w:r w:rsidR="00AF2FA4">
        <w:rPr>
          <w:rFonts w:eastAsia="Times" w:cs="Arial"/>
        </w:rPr>
        <w:t>scheduled medicine</w:t>
      </w:r>
      <w:r w:rsidR="00A25E9C">
        <w:rPr>
          <w:rFonts w:eastAsia="Times" w:cs="Arial"/>
        </w:rPr>
        <w:t xml:space="preserve"> </w:t>
      </w:r>
      <w:r w:rsidR="007327C6">
        <w:rPr>
          <w:rFonts w:eastAsia="Times" w:cs="Arial"/>
        </w:rPr>
        <w:t>are</w:t>
      </w:r>
      <w:r w:rsidR="00AF2FA4">
        <w:rPr>
          <w:rFonts w:eastAsia="Times" w:cs="Arial"/>
        </w:rPr>
        <w:t xml:space="preserve"> warranted.</w:t>
      </w:r>
    </w:p>
    <w:p w14:paraId="2EABEEA0" w14:textId="1CE4234B" w:rsidR="002F68F7" w:rsidRDefault="002F68F7" w:rsidP="00AF2FA4">
      <w:pPr>
        <w:shd w:val="clear" w:color="auto" w:fill="FFFFFF"/>
        <w:rPr>
          <w:rFonts w:eastAsia="Times" w:cs="Arial"/>
        </w:rPr>
      </w:pPr>
      <w:r>
        <w:rPr>
          <w:rFonts w:eastAsia="Times" w:cs="Arial"/>
        </w:rPr>
        <w:t xml:space="preserve">There is currently a Public Health Emergency Order </w:t>
      </w:r>
      <w:r w:rsidR="007C0D49">
        <w:rPr>
          <w:rFonts w:eastAsia="Times" w:cs="Arial"/>
        </w:rPr>
        <w:t>(PHEO</w:t>
      </w:r>
      <w:r w:rsidR="008A7A6F">
        <w:rPr>
          <w:rFonts w:eastAsia="Times" w:cs="Arial"/>
        </w:rPr>
        <w:t>#4</w:t>
      </w:r>
      <w:r w:rsidR="007C0D49">
        <w:rPr>
          <w:rFonts w:eastAsia="Times" w:cs="Arial"/>
        </w:rPr>
        <w:t xml:space="preserve">) </w:t>
      </w:r>
      <w:r>
        <w:rPr>
          <w:rFonts w:eastAsia="Times" w:cs="Arial"/>
        </w:rPr>
        <w:t>in Victoria which enables a pharmacist employed or otherwise engaged by a hospital to sell or supply a Schedule 4</w:t>
      </w:r>
      <w:r w:rsidR="00B33E8A">
        <w:rPr>
          <w:rFonts w:eastAsia="Times" w:cs="Arial"/>
        </w:rPr>
        <w:t xml:space="preserve"> or </w:t>
      </w:r>
      <w:r>
        <w:rPr>
          <w:rFonts w:eastAsia="Times" w:cs="Arial"/>
        </w:rPr>
        <w:t xml:space="preserve">Schedule 8 </w:t>
      </w:r>
      <w:r w:rsidR="007327C6">
        <w:rPr>
          <w:rFonts w:eastAsia="Times" w:cs="Arial"/>
        </w:rPr>
        <w:t xml:space="preserve">medicine </w:t>
      </w:r>
      <w:r>
        <w:rPr>
          <w:rFonts w:eastAsia="Times" w:cs="Arial"/>
        </w:rPr>
        <w:t xml:space="preserve">based on a digital image of an original paper prescription emailed or faxed to them by a prescriber. </w:t>
      </w:r>
      <w:r w:rsidR="007C0D49">
        <w:rPr>
          <w:rFonts w:eastAsia="Times" w:cs="Arial"/>
        </w:rPr>
        <w:t>PHEO</w:t>
      </w:r>
      <w:r w:rsidR="007327C6">
        <w:rPr>
          <w:rFonts w:eastAsia="Times" w:cs="Arial"/>
        </w:rPr>
        <w:t>#4</w:t>
      </w:r>
      <w:r>
        <w:rPr>
          <w:rFonts w:eastAsia="Times" w:cs="Arial"/>
        </w:rPr>
        <w:t xml:space="preserve"> </w:t>
      </w:r>
      <w:r w:rsidR="007C0D49">
        <w:rPr>
          <w:rFonts w:eastAsia="Times" w:cs="Arial"/>
        </w:rPr>
        <w:t>is in parallel to a similar Commonwealth arrangement</w:t>
      </w:r>
      <w:r w:rsidR="007327C6">
        <w:rPr>
          <w:rFonts w:eastAsia="Times" w:cs="Arial"/>
        </w:rPr>
        <w:t xml:space="preserve"> that provides PBS funding for the medicines</w:t>
      </w:r>
      <w:r w:rsidR="007C0D49">
        <w:rPr>
          <w:rFonts w:eastAsia="Times" w:cs="Arial"/>
        </w:rPr>
        <w:t>. Both PHEO</w:t>
      </w:r>
      <w:r w:rsidR="007327C6">
        <w:rPr>
          <w:rFonts w:eastAsia="Times" w:cs="Arial"/>
        </w:rPr>
        <w:t>#4</w:t>
      </w:r>
      <w:r w:rsidR="007C0D49">
        <w:rPr>
          <w:rFonts w:eastAsia="Times" w:cs="Arial"/>
        </w:rPr>
        <w:t xml:space="preserve"> and the Commonwealth arrangement will cease on 31 March 2023. </w:t>
      </w:r>
    </w:p>
    <w:p w14:paraId="2CF92391" w14:textId="14FF026A" w:rsidR="005D0586" w:rsidRDefault="00FA48F3" w:rsidP="00FA48F3">
      <w:pPr>
        <w:pStyle w:val="Heading1"/>
      </w:pPr>
      <w:bookmarkStart w:id="2" w:name="_Toc121146623"/>
      <w:r>
        <w:lastRenderedPageBreak/>
        <w:t>Proposed Conditions</w:t>
      </w:r>
      <w:bookmarkEnd w:id="2"/>
    </w:p>
    <w:p w14:paraId="1C655155" w14:textId="64C2CC86" w:rsidR="00FA48F3" w:rsidRDefault="00FA48F3" w:rsidP="00FA48F3">
      <w:pPr>
        <w:pStyle w:val="Body"/>
      </w:pPr>
      <w:r>
        <w:t>Under the proposal a</w:t>
      </w:r>
      <w:r w:rsidR="007C0D49">
        <w:t xml:space="preserve"> registered medical practitioner, nurse practitioner, dentist, authorised midwife, authorised optometrist or authorised podiatr</w:t>
      </w:r>
      <w:r w:rsidR="00301096">
        <w:t>i</w:t>
      </w:r>
      <w:r w:rsidR="007C0D49">
        <w:t>st</w:t>
      </w:r>
      <w:r>
        <w:t xml:space="preserve"> could elect to utilise either a verbal order </w:t>
      </w:r>
      <w:r w:rsidRPr="005D0586">
        <w:rPr>
          <w:b/>
          <w:bCs/>
        </w:rPr>
        <w:t>or</w:t>
      </w:r>
      <w:r>
        <w:t xml:space="preserve"> a </w:t>
      </w:r>
      <w:r w:rsidR="00A25E9C">
        <w:t xml:space="preserve">digital </w:t>
      </w:r>
      <w:r>
        <w:t xml:space="preserve">image of paper prescription when </w:t>
      </w:r>
      <w:r w:rsidRPr="005D0586">
        <w:rPr>
          <w:rFonts w:cs="Arial"/>
        </w:rPr>
        <w:t>issu</w:t>
      </w:r>
      <w:r>
        <w:rPr>
          <w:rFonts w:cs="Arial"/>
        </w:rPr>
        <w:t>ing</w:t>
      </w:r>
      <w:r w:rsidRPr="005D0586">
        <w:rPr>
          <w:rFonts w:cs="Arial"/>
        </w:rPr>
        <w:t xml:space="preserve"> a</w:t>
      </w:r>
      <w:r>
        <w:rPr>
          <w:rFonts w:cs="Arial"/>
        </w:rPr>
        <w:t>n</w:t>
      </w:r>
      <w:r w:rsidRPr="005D0586">
        <w:rPr>
          <w:rFonts w:cs="Arial"/>
        </w:rPr>
        <w:t xml:space="preserve"> instr</w:t>
      </w:r>
      <w:r>
        <w:rPr>
          <w:rFonts w:cs="Arial"/>
        </w:rPr>
        <w:t>u</w:t>
      </w:r>
      <w:r w:rsidRPr="005D0586">
        <w:rPr>
          <w:rFonts w:cs="Arial"/>
        </w:rPr>
        <w:t>ction to a pharmacist</w:t>
      </w:r>
      <w:r w:rsidRPr="00E146FE">
        <w:rPr>
          <w:rFonts w:cs="Arial"/>
        </w:rPr>
        <w:t xml:space="preserve"> </w:t>
      </w:r>
      <w:r w:rsidRPr="008F7DF4">
        <w:t>in an emergency.</w:t>
      </w:r>
      <w:r w:rsidR="00894E49">
        <w:t xml:space="preserve"> </w:t>
      </w:r>
    </w:p>
    <w:p w14:paraId="79485406" w14:textId="4B857BBA" w:rsidR="00F060B4" w:rsidRDefault="00F060B4" w:rsidP="00F060B4">
      <w:pPr>
        <w:pStyle w:val="Body"/>
      </w:pPr>
      <w:r>
        <w:t xml:space="preserve">The proposed amendment </w:t>
      </w:r>
      <w:r w:rsidR="00894E49">
        <w:t>is intended to</w:t>
      </w:r>
      <w:r>
        <w:t xml:space="preserve"> be subject to the following conditions:</w:t>
      </w:r>
    </w:p>
    <w:p w14:paraId="4A145FD8" w14:textId="2F45B198" w:rsidR="00F060B4" w:rsidRDefault="00F060B4" w:rsidP="00F060B4">
      <w:pPr>
        <w:numPr>
          <w:ilvl w:val="0"/>
          <w:numId w:val="42"/>
        </w:numPr>
        <w:shd w:val="clear" w:color="auto" w:fill="FFFFFF"/>
        <w:spacing w:before="100" w:beforeAutospacing="1" w:after="100" w:afterAutospacing="1" w:line="240" w:lineRule="auto"/>
        <w:rPr>
          <w:rFonts w:cs="Arial"/>
          <w:color w:val="000000"/>
          <w:szCs w:val="21"/>
          <w:lang w:eastAsia="en-AU"/>
        </w:rPr>
      </w:pPr>
      <w:r>
        <w:rPr>
          <w:rFonts w:cs="Arial"/>
          <w:color w:val="000000"/>
          <w:szCs w:val="21"/>
          <w:lang w:eastAsia="en-AU"/>
        </w:rPr>
        <w:t>the prescriber is of the opinion that an emergency exists</w:t>
      </w:r>
      <w:r w:rsidR="00894E49">
        <w:rPr>
          <w:rFonts w:cs="Arial"/>
          <w:color w:val="000000"/>
          <w:szCs w:val="21"/>
          <w:lang w:eastAsia="en-AU"/>
        </w:rPr>
        <w:t>;</w:t>
      </w:r>
    </w:p>
    <w:p w14:paraId="1E70C448" w14:textId="1EF7C258" w:rsidR="00F060B4" w:rsidRDefault="00F060B4" w:rsidP="00F060B4">
      <w:pPr>
        <w:numPr>
          <w:ilvl w:val="0"/>
          <w:numId w:val="42"/>
        </w:numPr>
        <w:shd w:val="clear" w:color="auto" w:fill="FFFFFF"/>
        <w:spacing w:before="100" w:beforeAutospacing="1" w:after="100" w:afterAutospacing="1" w:line="240" w:lineRule="auto"/>
        <w:rPr>
          <w:rFonts w:cs="Arial"/>
          <w:color w:val="000000"/>
          <w:szCs w:val="21"/>
          <w:lang w:eastAsia="en-AU"/>
        </w:rPr>
      </w:pPr>
      <w:r>
        <w:rPr>
          <w:rFonts w:cs="Arial"/>
          <w:color w:val="000000"/>
          <w:szCs w:val="21"/>
          <w:lang w:eastAsia="en-AU"/>
        </w:rPr>
        <w:t>a valid paper prescription is written and signed by the prescriber;</w:t>
      </w:r>
    </w:p>
    <w:p w14:paraId="0D7AF64B" w14:textId="40273612" w:rsidR="00F060B4" w:rsidRDefault="00F060B4" w:rsidP="00F060B4">
      <w:pPr>
        <w:numPr>
          <w:ilvl w:val="0"/>
          <w:numId w:val="42"/>
        </w:numPr>
        <w:shd w:val="clear" w:color="auto" w:fill="FFFFFF"/>
        <w:spacing w:before="100" w:beforeAutospacing="1" w:after="100" w:afterAutospacing="1" w:line="240" w:lineRule="auto"/>
        <w:rPr>
          <w:rFonts w:cs="Arial"/>
          <w:color w:val="000000"/>
          <w:szCs w:val="21"/>
          <w:lang w:eastAsia="en-AU"/>
        </w:rPr>
      </w:pPr>
      <w:r>
        <w:rPr>
          <w:rFonts w:cs="Arial"/>
          <w:color w:val="000000"/>
          <w:szCs w:val="21"/>
          <w:lang w:eastAsia="en-AU"/>
        </w:rPr>
        <w:t xml:space="preserve">the digital image of the prescription is transmitted by the prescriber </w:t>
      </w:r>
      <w:r w:rsidRPr="002D2E20">
        <w:rPr>
          <w:rFonts w:cs="Arial"/>
          <w:b/>
          <w:bCs/>
          <w:color w:val="000000"/>
          <w:szCs w:val="21"/>
          <w:lang w:eastAsia="en-AU"/>
        </w:rPr>
        <w:t>directly</w:t>
      </w:r>
      <w:r>
        <w:rPr>
          <w:rFonts w:cs="Arial"/>
          <w:color w:val="000000"/>
          <w:szCs w:val="21"/>
          <w:lang w:eastAsia="en-AU"/>
        </w:rPr>
        <w:t xml:space="preserve"> to </w:t>
      </w:r>
      <w:r w:rsidR="007C0D49">
        <w:rPr>
          <w:rFonts w:cs="Arial"/>
          <w:color w:val="000000"/>
          <w:szCs w:val="21"/>
          <w:lang w:eastAsia="en-AU"/>
        </w:rPr>
        <w:t>a</w:t>
      </w:r>
      <w:r>
        <w:rPr>
          <w:rFonts w:cs="Arial"/>
          <w:color w:val="000000"/>
          <w:szCs w:val="21"/>
          <w:lang w:eastAsia="en-AU"/>
        </w:rPr>
        <w:t xml:space="preserve"> pharmacist</w:t>
      </w:r>
      <w:r w:rsidR="007C0D49">
        <w:rPr>
          <w:rFonts w:cs="Arial"/>
          <w:color w:val="000000"/>
          <w:szCs w:val="21"/>
          <w:lang w:eastAsia="en-AU"/>
        </w:rPr>
        <w:t xml:space="preserve"> or pharmacy of the patient’s choice </w:t>
      </w:r>
      <w:r w:rsidR="00703352">
        <w:rPr>
          <w:rFonts w:cs="Arial"/>
          <w:color w:val="000000"/>
          <w:szCs w:val="21"/>
          <w:lang w:eastAsia="en-AU"/>
        </w:rPr>
        <w:t>(</w:t>
      </w:r>
      <w:r w:rsidR="007C0D49">
        <w:rPr>
          <w:rFonts w:cs="Arial"/>
          <w:color w:val="000000"/>
          <w:szCs w:val="21"/>
          <w:lang w:eastAsia="en-AU"/>
        </w:rPr>
        <w:t>but not via the patient or any other intermediary</w:t>
      </w:r>
      <w:r w:rsidR="00703352">
        <w:rPr>
          <w:rFonts w:cs="Arial"/>
          <w:color w:val="000000"/>
          <w:szCs w:val="21"/>
          <w:lang w:eastAsia="en-AU"/>
        </w:rPr>
        <w:t>)</w:t>
      </w:r>
      <w:r w:rsidR="003951E9">
        <w:rPr>
          <w:rFonts w:cs="Arial"/>
          <w:color w:val="000000"/>
          <w:szCs w:val="21"/>
          <w:lang w:eastAsia="en-AU"/>
        </w:rPr>
        <w:t xml:space="preserve"> by email, </w:t>
      </w:r>
      <w:r w:rsidR="00B269BC" w:rsidRPr="00B269BC">
        <w:t xml:space="preserve">Multimedia Messaging </w:t>
      </w:r>
      <w:r w:rsidR="00B269BC">
        <w:t>S</w:t>
      </w:r>
      <w:r w:rsidR="00B269BC" w:rsidRPr="00B269BC">
        <w:t>ervice (MMS)</w:t>
      </w:r>
      <w:r w:rsidR="00B269BC">
        <w:t xml:space="preserve"> </w:t>
      </w:r>
      <w:r w:rsidR="003951E9">
        <w:rPr>
          <w:rFonts w:cs="Arial"/>
          <w:color w:val="000000"/>
          <w:szCs w:val="21"/>
          <w:lang w:eastAsia="en-AU"/>
        </w:rPr>
        <w:t>or facsimile</w:t>
      </w:r>
      <w:r>
        <w:rPr>
          <w:rFonts w:cs="Arial"/>
          <w:color w:val="000000"/>
          <w:szCs w:val="21"/>
          <w:lang w:eastAsia="en-AU"/>
        </w:rPr>
        <w:t>;</w:t>
      </w:r>
    </w:p>
    <w:p w14:paraId="303FB6D5" w14:textId="703A7F68" w:rsidR="00C83826" w:rsidRPr="00894E49" w:rsidRDefault="00F060B4" w:rsidP="00771A32">
      <w:pPr>
        <w:numPr>
          <w:ilvl w:val="0"/>
          <w:numId w:val="42"/>
        </w:numPr>
        <w:shd w:val="clear" w:color="auto" w:fill="FFFFFF"/>
        <w:spacing w:before="100" w:beforeAutospacing="1" w:after="100" w:afterAutospacing="1" w:line="240" w:lineRule="auto"/>
        <w:rPr>
          <w:rFonts w:cs="Arial"/>
          <w:color w:val="000000"/>
          <w:szCs w:val="21"/>
          <w:lang w:eastAsia="en-AU"/>
        </w:rPr>
      </w:pPr>
      <w:r w:rsidRPr="00894E49">
        <w:rPr>
          <w:rFonts w:cs="Arial"/>
          <w:color w:val="000000"/>
          <w:szCs w:val="21"/>
          <w:lang w:eastAsia="en-AU"/>
        </w:rPr>
        <w:t xml:space="preserve">the paper prescription is </w:t>
      </w:r>
      <w:r w:rsidR="00C83826" w:rsidRPr="00894E49">
        <w:rPr>
          <w:rFonts w:cs="Arial"/>
          <w:color w:val="000000"/>
          <w:szCs w:val="21"/>
          <w:lang w:eastAsia="en-AU"/>
        </w:rPr>
        <w:t>sent</w:t>
      </w:r>
      <w:r w:rsidRPr="00894E49">
        <w:rPr>
          <w:rFonts w:cs="Arial"/>
          <w:color w:val="000000"/>
          <w:szCs w:val="21"/>
          <w:lang w:eastAsia="en-AU"/>
        </w:rPr>
        <w:t xml:space="preserve"> or directly supplied by the prescriber</w:t>
      </w:r>
      <w:r w:rsidR="00CC21CA" w:rsidRPr="00894E49">
        <w:rPr>
          <w:rFonts w:cs="Arial"/>
          <w:color w:val="000000"/>
          <w:szCs w:val="21"/>
          <w:lang w:eastAsia="en-AU"/>
        </w:rPr>
        <w:t xml:space="preserve"> </w:t>
      </w:r>
      <w:r w:rsidRPr="00894E49">
        <w:rPr>
          <w:rFonts w:cs="Arial"/>
          <w:color w:val="000000"/>
          <w:szCs w:val="21"/>
          <w:lang w:eastAsia="en-AU"/>
        </w:rPr>
        <w:t xml:space="preserve">to the </w:t>
      </w:r>
      <w:r w:rsidR="00C83826" w:rsidRPr="00894E49">
        <w:rPr>
          <w:rFonts w:cs="Arial"/>
          <w:color w:val="000000"/>
          <w:szCs w:val="21"/>
          <w:lang w:eastAsia="en-AU"/>
        </w:rPr>
        <w:t xml:space="preserve">pharmacist within </w:t>
      </w:r>
      <w:r w:rsidR="00F71882" w:rsidRPr="006D25D2">
        <w:rPr>
          <w:rFonts w:cs="Arial"/>
          <w:b/>
          <w:bCs/>
          <w:color w:val="000000"/>
          <w:szCs w:val="21"/>
          <w:lang w:eastAsia="en-AU"/>
        </w:rPr>
        <w:t xml:space="preserve">3 </w:t>
      </w:r>
      <w:r w:rsidR="00C83826" w:rsidRPr="006D25D2">
        <w:rPr>
          <w:rFonts w:cs="Arial"/>
          <w:b/>
          <w:bCs/>
          <w:color w:val="000000"/>
          <w:szCs w:val="21"/>
          <w:lang w:eastAsia="en-AU"/>
        </w:rPr>
        <w:t>days</w:t>
      </w:r>
      <w:r w:rsidR="00C83826" w:rsidRPr="00894E49">
        <w:rPr>
          <w:rFonts w:cs="Arial"/>
          <w:color w:val="000000"/>
          <w:szCs w:val="21"/>
          <w:lang w:eastAsia="en-AU"/>
        </w:rPr>
        <w:t xml:space="preserve"> of transmitting the digital image of the prescription.</w:t>
      </w:r>
    </w:p>
    <w:p w14:paraId="4412BD55" w14:textId="1433822B" w:rsidR="00F71882" w:rsidRDefault="008849C9" w:rsidP="00AF2FA4">
      <w:pPr>
        <w:shd w:val="clear" w:color="auto" w:fill="FFFFFF"/>
        <w:rPr>
          <w:rFonts w:cs="Arial"/>
          <w:color w:val="000000"/>
          <w:szCs w:val="21"/>
          <w:lang w:eastAsia="en-AU"/>
        </w:rPr>
      </w:pPr>
      <w:r w:rsidRPr="00806788">
        <w:t>In addition, t</w:t>
      </w:r>
      <w:r w:rsidR="00CC21CA" w:rsidRPr="00806788">
        <w:t>o</w:t>
      </w:r>
      <w:r w:rsidR="00CC21CA">
        <w:t xml:space="preserve"> improve clarity and provide a</w:t>
      </w:r>
      <w:r w:rsidR="004724C4">
        <w:rPr>
          <w:rFonts w:cs="Arial"/>
          <w:color w:val="000000"/>
          <w:szCs w:val="21"/>
          <w:lang w:eastAsia="en-AU"/>
        </w:rPr>
        <w:t xml:space="preserve"> consistent timeframe for provision of the </w:t>
      </w:r>
      <w:r w:rsidR="00CC21CA">
        <w:rPr>
          <w:rFonts w:cs="Arial"/>
          <w:color w:val="000000"/>
          <w:szCs w:val="21"/>
          <w:lang w:eastAsia="en-AU"/>
        </w:rPr>
        <w:t>written instruction</w:t>
      </w:r>
      <w:r w:rsidR="004724C4">
        <w:rPr>
          <w:rFonts w:cs="Arial"/>
          <w:color w:val="000000"/>
          <w:szCs w:val="21"/>
          <w:lang w:eastAsia="en-AU"/>
        </w:rPr>
        <w:t xml:space="preserve"> following an instruction by either </w:t>
      </w:r>
      <w:r w:rsidR="004724C4">
        <w:t xml:space="preserve">verbal </w:t>
      </w:r>
      <w:r w:rsidR="00806788">
        <w:t>instruction</w:t>
      </w:r>
      <w:r w:rsidR="004724C4" w:rsidRPr="004724C4">
        <w:t xml:space="preserve"> or</w:t>
      </w:r>
      <w:r w:rsidR="004724C4">
        <w:t xml:space="preserve"> an image of paper prescription it is proposed that regulation 25 be amended to require a </w:t>
      </w:r>
      <w:r w:rsidR="004724C4">
        <w:rPr>
          <w:rFonts w:cs="Arial"/>
          <w:color w:val="000000"/>
          <w:szCs w:val="21"/>
          <w:lang w:eastAsia="en-AU"/>
        </w:rPr>
        <w:t>prescriber</w:t>
      </w:r>
      <w:r w:rsidR="00C16152">
        <w:rPr>
          <w:rFonts w:cs="Arial"/>
          <w:color w:val="000000"/>
          <w:szCs w:val="21"/>
          <w:lang w:eastAsia="en-AU"/>
        </w:rPr>
        <w:t xml:space="preserve"> </w:t>
      </w:r>
      <w:r w:rsidR="00CC21CA">
        <w:rPr>
          <w:rFonts w:cs="Arial"/>
          <w:color w:val="000000"/>
          <w:szCs w:val="21"/>
          <w:lang w:eastAsia="en-AU"/>
        </w:rPr>
        <w:t>to sen</w:t>
      </w:r>
      <w:r w:rsidR="00C16152">
        <w:rPr>
          <w:rFonts w:cs="Arial"/>
          <w:color w:val="000000"/>
          <w:szCs w:val="21"/>
          <w:lang w:eastAsia="en-AU"/>
        </w:rPr>
        <w:t xml:space="preserve">d the written instruction within </w:t>
      </w:r>
      <w:r w:rsidR="00C16152" w:rsidRPr="006D25D2">
        <w:rPr>
          <w:rFonts w:cs="Arial"/>
          <w:b/>
          <w:bCs/>
          <w:color w:val="000000"/>
          <w:szCs w:val="21"/>
          <w:lang w:eastAsia="en-AU"/>
        </w:rPr>
        <w:t>3 days</w:t>
      </w:r>
      <w:r w:rsidR="00C16152">
        <w:rPr>
          <w:rFonts w:cs="Arial"/>
          <w:color w:val="000000"/>
          <w:szCs w:val="21"/>
          <w:lang w:eastAsia="en-AU"/>
        </w:rPr>
        <w:t xml:space="preserve"> of providing the verbal </w:t>
      </w:r>
      <w:r w:rsidR="00806788">
        <w:rPr>
          <w:rFonts w:cs="Arial"/>
          <w:color w:val="000000"/>
          <w:szCs w:val="21"/>
          <w:lang w:eastAsia="en-AU"/>
        </w:rPr>
        <w:t>instruction</w:t>
      </w:r>
      <w:r w:rsidR="00C16152">
        <w:rPr>
          <w:rFonts w:cs="Arial"/>
          <w:color w:val="000000"/>
          <w:szCs w:val="21"/>
          <w:lang w:eastAsia="en-AU"/>
        </w:rPr>
        <w:t>.</w:t>
      </w:r>
      <w:r w:rsidR="00CC21CA">
        <w:rPr>
          <w:rFonts w:cs="Arial"/>
          <w:color w:val="000000"/>
          <w:szCs w:val="21"/>
          <w:lang w:eastAsia="en-AU"/>
        </w:rPr>
        <w:t xml:space="preserve"> </w:t>
      </w:r>
    </w:p>
    <w:p w14:paraId="32F58D7E" w14:textId="2E409989" w:rsidR="000B58CF" w:rsidRDefault="006D25D2" w:rsidP="003D2EAC">
      <w:pPr>
        <w:pStyle w:val="Heading1"/>
        <w:rPr>
          <w:rStyle w:val="Heading1Char"/>
        </w:rPr>
      </w:pPr>
      <w:bookmarkStart w:id="3" w:name="_Toc121146624"/>
      <w:r>
        <w:rPr>
          <w:rStyle w:val="Heading1Char"/>
        </w:rPr>
        <w:t xml:space="preserve">Anticipated benefits for patients </w:t>
      </w:r>
      <w:r w:rsidR="00413CB8">
        <w:rPr>
          <w:rStyle w:val="Heading1Char"/>
        </w:rPr>
        <w:t>and health practitioners</w:t>
      </w:r>
      <w:bookmarkEnd w:id="3"/>
    </w:p>
    <w:p w14:paraId="59180B6E" w14:textId="77777777" w:rsidR="00413CB8" w:rsidRDefault="00413CB8" w:rsidP="000B58CF">
      <w:pPr>
        <w:pStyle w:val="Body"/>
      </w:pPr>
      <w:r>
        <w:t>It is anticipated that the proposed amendment will deliver the following benefits:</w:t>
      </w:r>
    </w:p>
    <w:p w14:paraId="5898EFA3" w14:textId="4EA51B94" w:rsidR="00413CB8" w:rsidRDefault="00413CB8" w:rsidP="00413CB8">
      <w:pPr>
        <w:pStyle w:val="Body"/>
        <w:numPr>
          <w:ilvl w:val="0"/>
          <w:numId w:val="49"/>
        </w:numPr>
      </w:pPr>
      <w:r>
        <w:t>Improved patient safety by reducing communication</w:t>
      </w:r>
      <w:r w:rsidR="003951E9">
        <w:t xml:space="preserve"> errors</w:t>
      </w:r>
      <w:r>
        <w:t xml:space="preserve"> resulting in incorrect medication name, dose, quantity or instructions;</w:t>
      </w:r>
    </w:p>
    <w:p w14:paraId="12802CED" w14:textId="50DA9429" w:rsidR="00413CB8" w:rsidRDefault="003951E9" w:rsidP="00413CB8">
      <w:pPr>
        <w:pStyle w:val="Body"/>
        <w:numPr>
          <w:ilvl w:val="0"/>
          <w:numId w:val="49"/>
        </w:numPr>
      </w:pPr>
      <w:r>
        <w:t xml:space="preserve">Improved workflows for health practitioners, especially </w:t>
      </w:r>
      <w:r w:rsidR="004C1C5A">
        <w:t>for</w:t>
      </w:r>
      <w:r>
        <w:t xml:space="preserve"> telehealth services during emergencies; and</w:t>
      </w:r>
    </w:p>
    <w:p w14:paraId="0514AD19" w14:textId="7BAE6467" w:rsidR="003951E9" w:rsidRDefault="003951E9" w:rsidP="00413CB8">
      <w:pPr>
        <w:pStyle w:val="Body"/>
        <w:numPr>
          <w:ilvl w:val="0"/>
          <w:numId w:val="49"/>
        </w:numPr>
      </w:pPr>
      <w:r>
        <w:t>Reduce</w:t>
      </w:r>
      <w:r w:rsidR="004C1C5A">
        <w:t>d</w:t>
      </w:r>
      <w:r>
        <w:t xml:space="preserve"> ambiguity for health practitioners by clearly stating the timeframe for providing the original paper prescription to the pharmacist after the prescriber issues an emergency instruction.</w:t>
      </w:r>
    </w:p>
    <w:p w14:paraId="028FB96F" w14:textId="03825F1E" w:rsidR="00FB7036" w:rsidRDefault="00FB7036" w:rsidP="00FB7036">
      <w:pPr>
        <w:pStyle w:val="Heading1"/>
        <w:rPr>
          <w:rStyle w:val="Heading1Char"/>
        </w:rPr>
      </w:pPr>
      <w:bookmarkStart w:id="4" w:name="_Toc121146625"/>
      <w:r>
        <w:rPr>
          <w:rStyle w:val="Heading1Char"/>
        </w:rPr>
        <w:t>Other jurisdictions</w:t>
      </w:r>
      <w:bookmarkEnd w:id="4"/>
    </w:p>
    <w:p w14:paraId="27714F1C" w14:textId="104A3457" w:rsidR="00FB7036" w:rsidRDefault="00FB7036" w:rsidP="00FB7036">
      <w:pPr>
        <w:pStyle w:val="Body"/>
      </w:pPr>
      <w:r>
        <w:t>Most jurisdictions enable the transmission of a digital image of an original paper prescription for the purposes of an instruction for a pharmacist to supply a scheduled medicine in an emergency.</w:t>
      </w:r>
    </w:p>
    <w:p w14:paraId="09C69B51" w14:textId="29D9F4A9" w:rsidR="00FB7036" w:rsidRDefault="00FB7036" w:rsidP="00FB7036">
      <w:pPr>
        <w:pStyle w:val="Body"/>
      </w:pPr>
      <w:r>
        <w:t>In New South Wales</w:t>
      </w:r>
      <w:r w:rsidR="005A5407">
        <w:t xml:space="preserve">, in an emergency an authorised practitioner may direct a pharmacist to supply a Schedule 4 or Schedule 8 medicine to a patient by telephone, </w:t>
      </w:r>
      <w:r w:rsidR="005A5407" w:rsidRPr="005A5407">
        <w:t>by electronic mail or by facsimile</w:t>
      </w:r>
      <w:r w:rsidR="005A5407">
        <w:t xml:space="preserve">. Under this provision the authorised practitioner must follow-up the direction with the paper prescription to be sent to the pharmacist within 24 hours. If the prescription is not received by the pharmacist within 7 days a report must be made to the </w:t>
      </w:r>
      <w:r w:rsidR="008B66A0">
        <w:t>NSW</w:t>
      </w:r>
      <w:r w:rsidR="005A5407">
        <w:t xml:space="preserve"> </w:t>
      </w:r>
      <w:r w:rsidR="008B66A0">
        <w:t xml:space="preserve">Ministry of </w:t>
      </w:r>
      <w:r w:rsidR="005A5407">
        <w:t>Health.</w:t>
      </w:r>
    </w:p>
    <w:p w14:paraId="5B27F087" w14:textId="1A48D8E5" w:rsidR="00E75826" w:rsidRDefault="005A5407" w:rsidP="00E75826">
      <w:pPr>
        <w:pStyle w:val="Body"/>
      </w:pPr>
      <w:r>
        <w:t xml:space="preserve">In Queensland, </w:t>
      </w:r>
      <w:r w:rsidR="00E75826">
        <w:t>a digital image of a paper prescription may be sent to the patient’s pharmacy of choice by facsimile or as a scanned image, with the original paper prescription provided to the pharmacist within the specified timeframes:</w:t>
      </w:r>
    </w:p>
    <w:p w14:paraId="01231C55" w14:textId="474E3AC9" w:rsidR="00E75826" w:rsidRDefault="00E75826" w:rsidP="00FA3A76">
      <w:pPr>
        <w:pStyle w:val="Body"/>
        <w:numPr>
          <w:ilvl w:val="0"/>
          <w:numId w:val="50"/>
        </w:numPr>
      </w:pPr>
      <w:r>
        <w:t>for S</w:t>
      </w:r>
      <w:r w:rsidR="008B66A0">
        <w:t xml:space="preserve">chedule </w:t>
      </w:r>
      <w:r>
        <w:t>8 medicines, no later than the end of the next business day after the digital image was sent</w:t>
      </w:r>
    </w:p>
    <w:p w14:paraId="27A38841" w14:textId="6A7143A9" w:rsidR="005A5407" w:rsidRDefault="00E75826" w:rsidP="00E75826">
      <w:pPr>
        <w:pStyle w:val="Body"/>
        <w:numPr>
          <w:ilvl w:val="0"/>
          <w:numId w:val="50"/>
        </w:numPr>
      </w:pPr>
      <w:r>
        <w:t>for other medicines, no later than 7 days after the digital image was sent</w:t>
      </w:r>
      <w:r w:rsidR="00B33E8A">
        <w:t>.</w:t>
      </w:r>
    </w:p>
    <w:p w14:paraId="2AB799A7" w14:textId="74F1DF75" w:rsidR="00E75826" w:rsidRPr="00FB7036" w:rsidRDefault="00E75826" w:rsidP="00E75826">
      <w:pPr>
        <w:pStyle w:val="Body"/>
      </w:pPr>
      <w:r>
        <w:lastRenderedPageBreak/>
        <w:t xml:space="preserve">The digital image of the prescription may only be sent to a pharmacy and must not be provided to patients. </w:t>
      </w:r>
      <w:r w:rsidR="004C1C5A">
        <w:t>QLD Health state a</w:t>
      </w:r>
      <w:r>
        <w:t xml:space="preserve"> digital image of a prescription provided by a patient to the pharmacist is not a lawful prescription.</w:t>
      </w:r>
    </w:p>
    <w:p w14:paraId="2663E9F9" w14:textId="63D64D69" w:rsidR="000B58CF" w:rsidRDefault="000B58CF" w:rsidP="00943E41">
      <w:pPr>
        <w:pStyle w:val="Heading1"/>
      </w:pPr>
      <w:bookmarkStart w:id="5" w:name="_Toc121146626"/>
      <w:r>
        <w:t xml:space="preserve">When the </w:t>
      </w:r>
      <w:r w:rsidR="005C59D5">
        <w:t xml:space="preserve">proposal </w:t>
      </w:r>
      <w:r w:rsidR="00074184">
        <w:t xml:space="preserve">will </w:t>
      </w:r>
      <w:r w:rsidR="005C59D5">
        <w:t>come into effect</w:t>
      </w:r>
      <w:bookmarkEnd w:id="5"/>
    </w:p>
    <w:p w14:paraId="6A415A68" w14:textId="72686DAB" w:rsidR="00B6228B" w:rsidRDefault="000B58CF" w:rsidP="000B58CF">
      <w:pPr>
        <w:pStyle w:val="Body"/>
      </w:pPr>
      <w:r>
        <w:t xml:space="preserve">The department is working towards </w:t>
      </w:r>
      <w:r w:rsidR="00B6228B">
        <w:t xml:space="preserve">having the proposed amendment in place prior to </w:t>
      </w:r>
      <w:r w:rsidR="00C16152">
        <w:t>31 March 2023</w:t>
      </w:r>
      <w:r>
        <w:t>, subject to the conclusion of stakeholder consultation</w:t>
      </w:r>
      <w:r w:rsidR="006D25D2">
        <w:t xml:space="preserve"> </w:t>
      </w:r>
      <w:r w:rsidR="00B6228B">
        <w:t xml:space="preserve">and </w:t>
      </w:r>
      <w:r w:rsidR="006D25D2">
        <w:t>processes for regulation amendment</w:t>
      </w:r>
      <w:r w:rsidR="009D0616">
        <w:t xml:space="preserve">. </w:t>
      </w:r>
    </w:p>
    <w:p w14:paraId="724D9420" w14:textId="424168C9" w:rsidR="000B58CF" w:rsidRDefault="00B84265" w:rsidP="00943E41">
      <w:pPr>
        <w:pStyle w:val="Heading1"/>
      </w:pPr>
      <w:bookmarkStart w:id="6" w:name="_Toc121146627"/>
      <w:r>
        <w:t>Consultation questions</w:t>
      </w:r>
      <w:bookmarkEnd w:id="6"/>
    </w:p>
    <w:p w14:paraId="25388125" w14:textId="2BE63321" w:rsidR="000B58CF" w:rsidRPr="007B2111" w:rsidRDefault="000B58CF" w:rsidP="000B58CF">
      <w:pPr>
        <w:pStyle w:val="Body"/>
      </w:pPr>
      <w:r>
        <w:t xml:space="preserve">The following questions seek to capture stakeholder views on </w:t>
      </w:r>
      <w:r w:rsidR="008B1EA5">
        <w:t>the proposed amendment</w:t>
      </w:r>
      <w:r>
        <w:t xml:space="preserve">. Stakeholders are invited to provide written </w:t>
      </w:r>
      <w:r w:rsidR="00C8480A">
        <w:t>comment</w:t>
      </w:r>
      <w:r>
        <w:t xml:space="preserve"> in response to these questions and any other matters </w:t>
      </w:r>
      <w:r w:rsidR="00C8480A">
        <w:t>relevant to the proposal</w:t>
      </w:r>
      <w:r>
        <w:t xml:space="preserve">. </w:t>
      </w:r>
    </w:p>
    <w:tbl>
      <w:tblPr>
        <w:tblStyle w:val="TableGrid"/>
        <w:tblW w:w="10774" w:type="dxa"/>
        <w:tblInd w:w="-289"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135"/>
        <w:gridCol w:w="9639"/>
      </w:tblGrid>
      <w:tr w:rsidR="000B58CF" w14:paraId="46F5D736" w14:textId="77777777" w:rsidTr="00BF2AD6">
        <w:tc>
          <w:tcPr>
            <w:tcW w:w="1135" w:type="dxa"/>
            <w:shd w:val="clear" w:color="auto" w:fill="DBE5F1" w:themeFill="accent1" w:themeFillTint="33"/>
          </w:tcPr>
          <w:p w14:paraId="03BF231D" w14:textId="25D9DB25" w:rsidR="000B58CF" w:rsidRDefault="000B58CF" w:rsidP="00BF2AD6">
            <w:pPr>
              <w:pStyle w:val="Body"/>
            </w:pPr>
            <w:r>
              <w:rPr>
                <w:noProof/>
              </w:rPr>
              <w:drawing>
                <wp:inline distT="0" distB="0" distL="0" distR="0" wp14:anchorId="2E408AAB" wp14:editId="7D148601">
                  <wp:extent cx="746150" cy="746150"/>
                  <wp:effectExtent l="0" t="0" r="0" b="0"/>
                  <wp:docPr id="3" name="Graphic 3"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Questions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752357" cy="752357"/>
                          </a:xfrm>
                          <a:prstGeom prst="rect">
                            <a:avLst/>
                          </a:prstGeom>
                        </pic:spPr>
                      </pic:pic>
                    </a:graphicData>
                  </a:graphic>
                </wp:inline>
              </w:drawing>
            </w:r>
          </w:p>
        </w:tc>
        <w:tc>
          <w:tcPr>
            <w:tcW w:w="9639" w:type="dxa"/>
            <w:shd w:val="clear" w:color="auto" w:fill="DBE5F1" w:themeFill="accent1" w:themeFillTint="33"/>
          </w:tcPr>
          <w:p w14:paraId="5ADEB8FE" w14:textId="165ADCE7" w:rsidR="00335770" w:rsidRDefault="000B58CF" w:rsidP="000B58CF">
            <w:pPr>
              <w:pStyle w:val="Body"/>
              <w:numPr>
                <w:ilvl w:val="0"/>
                <w:numId w:val="40"/>
              </w:numPr>
            </w:pPr>
            <w:r>
              <w:t xml:space="preserve">Do you </w:t>
            </w:r>
            <w:r w:rsidR="003951E9">
              <w:t xml:space="preserve">support the proposal to enable </w:t>
            </w:r>
            <w:r w:rsidR="00335770">
              <w:t xml:space="preserve">transmission of </w:t>
            </w:r>
            <w:r w:rsidR="003951E9">
              <w:t>a digital image of a paper prescri</w:t>
            </w:r>
            <w:r w:rsidR="00335770">
              <w:t>ption from a prescriber to a pharmacist to provide an instruction to supply a scheduled medicine when the prescriber is of the opinion an emergency exists? If not, why?</w:t>
            </w:r>
          </w:p>
          <w:p w14:paraId="5A4A66F6" w14:textId="17C09E0A" w:rsidR="00335770" w:rsidRDefault="00335770" w:rsidP="000B58CF">
            <w:pPr>
              <w:pStyle w:val="Body"/>
              <w:numPr>
                <w:ilvl w:val="0"/>
                <w:numId w:val="40"/>
              </w:numPr>
            </w:pPr>
            <w:r>
              <w:t xml:space="preserve">Do you have any comments on what </w:t>
            </w:r>
            <w:r w:rsidR="002D2E20">
              <w:t xml:space="preserve">electronic </w:t>
            </w:r>
            <w:r>
              <w:t xml:space="preserve">mechanisms should be allowed for transmission for a digital image of a prescription? For example, email, </w:t>
            </w:r>
            <w:r w:rsidR="00B269BC" w:rsidRPr="00B269BC">
              <w:t xml:space="preserve">Multimedia Messaging </w:t>
            </w:r>
            <w:r w:rsidR="00B269BC">
              <w:t>S</w:t>
            </w:r>
            <w:r w:rsidR="00B269BC" w:rsidRPr="00B269BC">
              <w:t>ervice (MMS)</w:t>
            </w:r>
            <w:r>
              <w:t>, facsimile, etc.</w:t>
            </w:r>
          </w:p>
          <w:p w14:paraId="58A4D7C0" w14:textId="14AB04A8" w:rsidR="000B58CF" w:rsidRDefault="00335770" w:rsidP="00A0564C">
            <w:pPr>
              <w:pStyle w:val="Body"/>
              <w:numPr>
                <w:ilvl w:val="0"/>
                <w:numId w:val="40"/>
              </w:numPr>
            </w:pPr>
            <w:r>
              <w:t>Do you have any comments on the proposal to introduce a 3</w:t>
            </w:r>
            <w:r w:rsidR="00827ED2">
              <w:t xml:space="preserve"> </w:t>
            </w:r>
            <w:r>
              <w:t>day time period for a prescriber to provide the original signed paper prescription</w:t>
            </w:r>
            <w:r w:rsidR="002D2E20">
              <w:t xml:space="preserve"> (or other written instruction)</w:t>
            </w:r>
            <w:r>
              <w:t xml:space="preserve"> to the pharmacist after </w:t>
            </w:r>
            <w:r w:rsidR="008849C9" w:rsidRPr="00806788">
              <w:t>either a verbal</w:t>
            </w:r>
            <w:r w:rsidRPr="00806788">
              <w:t xml:space="preserve"> instruction</w:t>
            </w:r>
            <w:r w:rsidR="008849C9" w:rsidRPr="00806788">
              <w:t xml:space="preserve"> or a digital image of the paper prescription</w:t>
            </w:r>
            <w:r w:rsidRPr="00806788">
              <w:t xml:space="preserve"> is</w:t>
            </w:r>
            <w:r>
              <w:t xml:space="preserve"> provided?</w:t>
            </w:r>
          </w:p>
        </w:tc>
      </w:tr>
    </w:tbl>
    <w:p w14:paraId="604E1320" w14:textId="7724F85C" w:rsidR="00115249" w:rsidRDefault="00115249" w:rsidP="000B58CF">
      <w:pPr>
        <w:pStyle w:val="Body"/>
      </w:pPr>
    </w:p>
    <w:p w14:paraId="1C937CA4" w14:textId="1D19BC47" w:rsidR="00380436" w:rsidRDefault="00380436" w:rsidP="00943E41">
      <w:pPr>
        <w:pStyle w:val="Heading1"/>
      </w:pPr>
      <w:bookmarkStart w:id="7" w:name="_Toc121146628"/>
      <w:r>
        <w:t xml:space="preserve">Due </w:t>
      </w:r>
      <w:r w:rsidR="00EA435A">
        <w:t>d</w:t>
      </w:r>
      <w:r>
        <w:t xml:space="preserve">ate for </w:t>
      </w:r>
      <w:r w:rsidR="00EA435A">
        <w:t>c</w:t>
      </w:r>
      <w:r>
        <w:t>omments</w:t>
      </w:r>
      <w:bookmarkEnd w:id="7"/>
    </w:p>
    <w:p w14:paraId="589E392F" w14:textId="77777777" w:rsidR="00380436" w:rsidRDefault="00380436">
      <w:pPr>
        <w:spacing w:after="0" w:line="240" w:lineRule="auto"/>
      </w:pPr>
    </w:p>
    <w:p w14:paraId="00065B0C" w14:textId="66E5224D" w:rsidR="00380436" w:rsidRPr="00E375D7" w:rsidRDefault="00380436">
      <w:pPr>
        <w:spacing w:after="0" w:line="240" w:lineRule="auto"/>
        <w:rPr>
          <w:b/>
          <w:bCs/>
          <w:color w:val="FF0000"/>
        </w:rPr>
      </w:pPr>
      <w:r>
        <w:t xml:space="preserve">Please provide comments in writing to Medicines and Poisons Regulation, Department of Health at </w:t>
      </w:r>
      <w:hyperlink r:id="rId20" w:history="1">
        <w:r w:rsidRPr="00943E41">
          <w:rPr>
            <w:rStyle w:val="Hyperlink"/>
          </w:rPr>
          <w:t>dpsc@health.vic.gov.au</w:t>
        </w:r>
      </w:hyperlink>
      <w:r>
        <w:t xml:space="preserve"> by </w:t>
      </w:r>
      <w:r w:rsidR="008A7A6F">
        <w:rPr>
          <w:b/>
          <w:bCs/>
          <w:color w:val="FF0000"/>
        </w:rPr>
        <w:t>19</w:t>
      </w:r>
      <w:r w:rsidR="00C137B9">
        <w:rPr>
          <w:b/>
          <w:bCs/>
          <w:color w:val="FF0000"/>
        </w:rPr>
        <w:t xml:space="preserve"> </w:t>
      </w:r>
      <w:r w:rsidR="00335770">
        <w:rPr>
          <w:b/>
          <w:bCs/>
          <w:color w:val="FF0000"/>
        </w:rPr>
        <w:t>December</w:t>
      </w:r>
      <w:r w:rsidR="00E375D7" w:rsidRPr="00E375D7">
        <w:rPr>
          <w:b/>
          <w:bCs/>
          <w:color w:val="FF0000"/>
        </w:rPr>
        <w:t xml:space="preserve"> </w:t>
      </w:r>
      <w:r w:rsidRPr="00E375D7">
        <w:rPr>
          <w:b/>
          <w:bCs/>
          <w:color w:val="FF0000"/>
        </w:rPr>
        <w:t>2022</w:t>
      </w:r>
      <w:r w:rsidR="00E375D7">
        <w:rPr>
          <w:b/>
          <w:bCs/>
          <w:color w:val="FF0000"/>
        </w:rPr>
        <w:t>.</w:t>
      </w:r>
    </w:p>
    <w:p w14:paraId="302CE84A" w14:textId="77777777" w:rsidR="00380436" w:rsidRPr="00E375D7" w:rsidRDefault="00380436">
      <w:pPr>
        <w:spacing w:after="0" w:line="240" w:lineRule="auto"/>
        <w:rPr>
          <w:b/>
          <w:bCs/>
          <w:color w:val="FF0000"/>
        </w:rPr>
      </w:pPr>
    </w:p>
    <w:p w14:paraId="562584D6" w14:textId="77777777" w:rsidR="00C16152" w:rsidRDefault="00C16152" w:rsidP="003D2EAC">
      <w:pPr>
        <w:pStyle w:val="Heading1"/>
        <w:sectPr w:rsidR="00C16152" w:rsidSect="00E62622">
          <w:footerReference w:type="default" r:id="rId21"/>
          <w:type w:val="continuous"/>
          <w:pgSz w:w="11906" w:h="16838" w:code="9"/>
          <w:pgMar w:top="1418" w:right="851" w:bottom="1418" w:left="851" w:header="680" w:footer="851" w:gutter="0"/>
          <w:cols w:space="340"/>
          <w:docGrid w:linePitch="360"/>
        </w:sectPr>
      </w:pPr>
    </w:p>
    <w:p w14:paraId="551999EC" w14:textId="6682D0CF" w:rsidR="00D26EF7" w:rsidRDefault="00D26EF7" w:rsidP="003D2EAC">
      <w:pPr>
        <w:pStyle w:val="Heading1"/>
      </w:pPr>
      <w:bookmarkStart w:id="8" w:name="_Toc121146629"/>
      <w:r>
        <w:lastRenderedPageBreak/>
        <w:t>Appendix 1</w:t>
      </w:r>
      <w:r w:rsidR="003D2EAC">
        <w:t xml:space="preserve">  - </w:t>
      </w:r>
      <w:r w:rsidR="00C16152">
        <w:t>Existing Regulation 25</w:t>
      </w:r>
      <w:bookmarkEnd w:id="8"/>
    </w:p>
    <w:p w14:paraId="30275305" w14:textId="77777777" w:rsidR="00C16152" w:rsidRDefault="00C16152" w:rsidP="00C16152">
      <w:pPr>
        <w:pStyle w:val="Body"/>
      </w:pPr>
      <w:r w:rsidRPr="00900AEB">
        <w:rPr>
          <w:b/>
          <w:bCs/>
        </w:rPr>
        <w:t>Regulation 25 Emergency directions to pharmacists regarding supply</w:t>
      </w:r>
      <w:r>
        <w:t xml:space="preserve"> </w:t>
      </w:r>
    </w:p>
    <w:p w14:paraId="6FA8A681" w14:textId="77777777" w:rsidR="00C16152" w:rsidRPr="00900AEB" w:rsidRDefault="00C16152" w:rsidP="00C16152">
      <w:pPr>
        <w:pStyle w:val="Body"/>
        <w:rPr>
          <w:i/>
          <w:iCs/>
        </w:rPr>
      </w:pPr>
      <w:r w:rsidRPr="00900AEB">
        <w:rPr>
          <w:i/>
          <w:iCs/>
        </w:rPr>
        <w:t xml:space="preserve">(1) A registered medical practitioner, veterinary practitioner or dentist may issue verbal instructions to a pharmacist to supply a Schedule 4 poison, Schedule 8 poison or Schedule 9 poison if, in the opinion of the registered medical practitioner, veterinary practitioner or dentist, an emergency exists. </w:t>
      </w:r>
    </w:p>
    <w:p w14:paraId="34089757" w14:textId="77777777" w:rsidR="00C16152" w:rsidRPr="00900AEB" w:rsidRDefault="00C16152" w:rsidP="00C16152">
      <w:pPr>
        <w:pStyle w:val="Body"/>
        <w:rPr>
          <w:i/>
          <w:iCs/>
        </w:rPr>
      </w:pPr>
      <w:r w:rsidRPr="00900AEB">
        <w:rPr>
          <w:i/>
          <w:iCs/>
        </w:rPr>
        <w:t xml:space="preserve">(2) A nurse practitioner or an authorised midwife may issue verbal instructions to a pharmacist to supply a Schedule 4 poison or Schedule 8 poison if, in the opinion of the nurse practitioner or authorised midwife, an emergency exists. </w:t>
      </w:r>
    </w:p>
    <w:p w14:paraId="48A2B933" w14:textId="77777777" w:rsidR="00C16152" w:rsidRPr="00900AEB" w:rsidRDefault="00C16152" w:rsidP="00C16152">
      <w:pPr>
        <w:pStyle w:val="Body"/>
        <w:rPr>
          <w:i/>
          <w:iCs/>
        </w:rPr>
      </w:pPr>
      <w:r w:rsidRPr="00900AEB">
        <w:rPr>
          <w:i/>
          <w:iCs/>
        </w:rPr>
        <w:t xml:space="preserve">(3) An authorised optometrist or an authorised podiatrist may issue verbal instructions to a pharmacist to supply a Schedule 4 poison if, in the opinion of the authorised optometrist or the authorised podiatrist, an emergency exists. </w:t>
      </w:r>
    </w:p>
    <w:p w14:paraId="25A7B624" w14:textId="77777777" w:rsidR="00C16152" w:rsidRPr="00900AEB" w:rsidRDefault="00C16152" w:rsidP="00C16152">
      <w:pPr>
        <w:pStyle w:val="Body"/>
        <w:rPr>
          <w:i/>
          <w:iCs/>
        </w:rPr>
      </w:pPr>
      <w:r w:rsidRPr="00900AEB">
        <w:rPr>
          <w:i/>
          <w:iCs/>
        </w:rPr>
        <w:t xml:space="preserve">(4) A registered medical practitioner, veterinary practitioner, dentist, nurse practitioner, an authorised midwife, an authorised optometrist or an authorised podiatrist who issues verbal instructions pursuant to subregulation (1), (2) or (3), as the case requires, must as soon as practicable— </w:t>
      </w:r>
    </w:p>
    <w:p w14:paraId="2E034A09" w14:textId="77777777" w:rsidR="00C16152" w:rsidRDefault="00C16152" w:rsidP="00C16152">
      <w:pPr>
        <w:pStyle w:val="Body"/>
        <w:ind w:left="720"/>
        <w:rPr>
          <w:i/>
          <w:iCs/>
        </w:rPr>
      </w:pPr>
      <w:r w:rsidRPr="00900AEB">
        <w:rPr>
          <w:i/>
          <w:iCs/>
        </w:rPr>
        <w:t xml:space="preserve">(a) write an instruction that indicates that it is in confirmation of the verbal instructions previously given; and </w:t>
      </w:r>
    </w:p>
    <w:p w14:paraId="4F3C15A2" w14:textId="77777777" w:rsidR="00C16152" w:rsidRPr="00900AEB" w:rsidRDefault="00C16152" w:rsidP="00C16152">
      <w:pPr>
        <w:pStyle w:val="Body"/>
        <w:ind w:left="720"/>
        <w:rPr>
          <w:i/>
          <w:iCs/>
        </w:rPr>
      </w:pPr>
      <w:r w:rsidRPr="00900AEB">
        <w:rPr>
          <w:i/>
          <w:iCs/>
        </w:rPr>
        <w:t xml:space="preserve">(b) send that instruction to the pharmacist. </w:t>
      </w:r>
    </w:p>
    <w:p w14:paraId="4F16C3F0" w14:textId="77777777" w:rsidR="00C16152" w:rsidRPr="00900AEB" w:rsidRDefault="00C16152" w:rsidP="00C16152">
      <w:pPr>
        <w:pStyle w:val="Body"/>
        <w:rPr>
          <w:i/>
          <w:iCs/>
        </w:rPr>
      </w:pPr>
      <w:r w:rsidRPr="00900AEB">
        <w:rPr>
          <w:i/>
          <w:iCs/>
        </w:rPr>
        <w:t>5) For the purposes of subregulation (4), the written instruction may be a prescription, a chart instruction, or a written instruction of another kind.</w:t>
      </w:r>
    </w:p>
    <w:p w14:paraId="5181A6B7" w14:textId="77777777" w:rsidR="00B27627" w:rsidRDefault="00B27627" w:rsidP="00C16152">
      <w:pPr>
        <w:pStyle w:val="Body"/>
      </w:pPr>
    </w:p>
    <w:sectPr w:rsidR="00B27627" w:rsidSect="00C16152">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E171" w14:textId="77777777" w:rsidR="000B58CF" w:rsidRDefault="000B58CF">
      <w:r>
        <w:separator/>
      </w:r>
    </w:p>
  </w:endnote>
  <w:endnote w:type="continuationSeparator" w:id="0">
    <w:p w14:paraId="534AF23A" w14:textId="77777777" w:rsidR="000B58CF" w:rsidRDefault="000B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7FBA" w14:textId="77777777" w:rsidR="00673AEC" w:rsidRDefault="0067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155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C30F2E2" wp14:editId="6CE2976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BD61E75" wp14:editId="705B4D9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7386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D61E7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A37386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886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9BC6096" wp14:editId="4AD2465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D3F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C609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9DD3F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96F" w14:textId="6E785BDB" w:rsidR="00373890" w:rsidRPr="00F65AA9" w:rsidRDefault="00943E41" w:rsidP="00F84FA0">
    <w:pPr>
      <w:pStyle w:val="Footer"/>
    </w:pPr>
    <w:r>
      <w:rPr>
        <w:noProof/>
      </w:rPr>
      <mc:AlternateContent>
        <mc:Choice Requires="wps">
          <w:drawing>
            <wp:anchor distT="0" distB="0" distL="114300" distR="114300" simplePos="0" relativeHeight="251676160" behindDoc="0" locked="0" layoutInCell="0" allowOverlap="1" wp14:anchorId="099027DD" wp14:editId="78DD8633">
              <wp:simplePos x="0" y="0"/>
              <wp:positionH relativeFrom="page">
                <wp:posOffset>0</wp:posOffset>
              </wp:positionH>
              <wp:positionV relativeFrom="page">
                <wp:posOffset>10189210</wp:posOffset>
              </wp:positionV>
              <wp:extent cx="7560310" cy="311785"/>
              <wp:effectExtent l="0" t="0" r="0" b="12065"/>
              <wp:wrapNone/>
              <wp:docPr id="4" name="MSIPCMcab146ffac5629f0852835d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E61C0" w14:textId="4F6772F2" w:rsidR="00943E41" w:rsidRPr="00943E41" w:rsidRDefault="00943E41" w:rsidP="00943E41">
                          <w:pPr>
                            <w:spacing w:after="0"/>
                            <w:jc w:val="center"/>
                            <w:rPr>
                              <w:rFonts w:ascii="Arial Black" w:hAnsi="Arial Black"/>
                              <w:color w:val="000000"/>
                              <w:sz w:val="20"/>
                            </w:rPr>
                          </w:pPr>
                          <w:r w:rsidRPr="00943E4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9027DD" id="_x0000_t202" coordsize="21600,21600" o:spt="202" path="m,l,21600r21600,l21600,xe">
              <v:stroke joinstyle="miter"/>
              <v:path gradientshapeok="t" o:connecttype="rect"/>
            </v:shapetype>
            <v:shape id="MSIPCMcab146ffac5629f0852835d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2E61C0" w14:textId="4F6772F2" w:rsidR="00943E41" w:rsidRPr="00943E41" w:rsidRDefault="00943E41" w:rsidP="00943E41">
                    <w:pPr>
                      <w:spacing w:after="0"/>
                      <w:jc w:val="center"/>
                      <w:rPr>
                        <w:rFonts w:ascii="Arial Black" w:hAnsi="Arial Black"/>
                        <w:color w:val="000000"/>
                        <w:sz w:val="20"/>
                      </w:rPr>
                    </w:pPr>
                    <w:r w:rsidRPr="00943E4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7FE05395" wp14:editId="5BF38A3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1726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E0539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ED1726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102B" w14:textId="77777777" w:rsidR="000B58CF" w:rsidRDefault="000B58CF" w:rsidP="002862F1">
      <w:pPr>
        <w:spacing w:before="120"/>
      </w:pPr>
      <w:r>
        <w:separator/>
      </w:r>
    </w:p>
  </w:footnote>
  <w:footnote w:type="continuationSeparator" w:id="0">
    <w:p w14:paraId="4CE65BF4" w14:textId="77777777" w:rsidR="000B58CF" w:rsidRDefault="000B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62AF" w14:textId="77777777" w:rsidR="00673AEC" w:rsidRDefault="00673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440808"/>
      <w:docPartObj>
        <w:docPartGallery w:val="Page Numbers (Top of Page)"/>
        <w:docPartUnique/>
      </w:docPartObj>
    </w:sdtPr>
    <w:sdtEndPr>
      <w:rPr>
        <w:noProof/>
      </w:rPr>
    </w:sdtEndPr>
    <w:sdtContent>
      <w:p w14:paraId="17C33D06" w14:textId="446B09D5" w:rsidR="007327C6" w:rsidRDefault="007327C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6F1FB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03C3" w14:textId="77777777" w:rsidR="00673AEC" w:rsidRDefault="00673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A7B3820"/>
    <w:multiLevelType w:val="hybridMultilevel"/>
    <w:tmpl w:val="A90812E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CC6FB4"/>
    <w:multiLevelType w:val="hybridMultilevel"/>
    <w:tmpl w:val="512463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C8605D"/>
    <w:multiLevelType w:val="hybridMultilevel"/>
    <w:tmpl w:val="EBCEC578"/>
    <w:lvl w:ilvl="0" w:tplc="5A4C99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462450"/>
    <w:multiLevelType w:val="multilevel"/>
    <w:tmpl w:val="89E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C85C79"/>
    <w:multiLevelType w:val="multilevel"/>
    <w:tmpl w:val="B8C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CE725B"/>
    <w:multiLevelType w:val="singleLevel"/>
    <w:tmpl w:val="0C09000F"/>
    <w:lvl w:ilvl="0">
      <w:start w:val="1"/>
      <w:numFmt w:val="decimal"/>
      <w:lvlText w:val="%1."/>
      <w:lvlJc w:val="left"/>
      <w:pPr>
        <w:ind w:left="720" w:hanging="360"/>
      </w:p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0DF6B6D"/>
    <w:multiLevelType w:val="hybridMultilevel"/>
    <w:tmpl w:val="1D3E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2596A"/>
    <w:multiLevelType w:val="multilevel"/>
    <w:tmpl w:val="A468B030"/>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5653C34"/>
    <w:multiLevelType w:val="hybridMultilevel"/>
    <w:tmpl w:val="A9EA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E1F76"/>
    <w:multiLevelType w:val="hybridMultilevel"/>
    <w:tmpl w:val="5EC2D0C6"/>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FBA4B17"/>
    <w:multiLevelType w:val="hybridMultilevel"/>
    <w:tmpl w:val="40D459D8"/>
    <w:lvl w:ilvl="0" w:tplc="C2B0783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10"/>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1"/>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5"/>
  </w:num>
  <w:num w:numId="25">
    <w:abstractNumId w:val="32"/>
  </w:num>
  <w:num w:numId="26">
    <w:abstractNumId w:val="27"/>
  </w:num>
  <w:num w:numId="27">
    <w:abstractNumId w:val="11"/>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3"/>
  </w:num>
  <w:num w:numId="42">
    <w:abstractNumId w:val="20"/>
  </w:num>
  <w:num w:numId="43">
    <w:abstractNumId w:val="19"/>
  </w:num>
  <w:num w:numId="44">
    <w:abstractNumId w:val="22"/>
    <w:lvlOverride w:ilvl="0">
      <w:startOverride w:val="1"/>
    </w:lvlOverride>
  </w:num>
  <w:num w:numId="45">
    <w:abstractNumId w:val="26"/>
  </w:num>
  <w:num w:numId="46">
    <w:abstractNumId w:val="30"/>
  </w:num>
  <w:num w:numId="47">
    <w:abstractNumId w:val="37"/>
  </w:num>
  <w:num w:numId="48">
    <w:abstractNumId w:val="18"/>
  </w:num>
  <w:num w:numId="49">
    <w:abstractNumId w:val="13"/>
  </w:num>
  <w:num w:numId="5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CF"/>
    <w:rsid w:val="00000719"/>
    <w:rsid w:val="00003403"/>
    <w:rsid w:val="00005347"/>
    <w:rsid w:val="00005FA6"/>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57D3"/>
    <w:rsid w:val="000578B2"/>
    <w:rsid w:val="00060959"/>
    <w:rsid w:val="00060C8F"/>
    <w:rsid w:val="0006298A"/>
    <w:rsid w:val="000663CD"/>
    <w:rsid w:val="000733FE"/>
    <w:rsid w:val="00073D3B"/>
    <w:rsid w:val="00074184"/>
    <w:rsid w:val="00074219"/>
    <w:rsid w:val="00074ED5"/>
    <w:rsid w:val="000835C6"/>
    <w:rsid w:val="000842B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8CF"/>
    <w:rsid w:val="000B5BF7"/>
    <w:rsid w:val="000B6BC8"/>
    <w:rsid w:val="000B74DA"/>
    <w:rsid w:val="000B77A7"/>
    <w:rsid w:val="000C0303"/>
    <w:rsid w:val="000C42EA"/>
    <w:rsid w:val="000C4546"/>
    <w:rsid w:val="000C5495"/>
    <w:rsid w:val="000D1242"/>
    <w:rsid w:val="000E0970"/>
    <w:rsid w:val="000E1910"/>
    <w:rsid w:val="000E3CC7"/>
    <w:rsid w:val="000E44C2"/>
    <w:rsid w:val="000E6BD4"/>
    <w:rsid w:val="000E6D6D"/>
    <w:rsid w:val="000F1F1E"/>
    <w:rsid w:val="000F2259"/>
    <w:rsid w:val="000F2DDA"/>
    <w:rsid w:val="000F5213"/>
    <w:rsid w:val="00101001"/>
    <w:rsid w:val="00103276"/>
    <w:rsid w:val="0010392D"/>
    <w:rsid w:val="0010447F"/>
    <w:rsid w:val="00104FE3"/>
    <w:rsid w:val="0010714F"/>
    <w:rsid w:val="001120C5"/>
    <w:rsid w:val="00115249"/>
    <w:rsid w:val="0011701A"/>
    <w:rsid w:val="00120BD3"/>
    <w:rsid w:val="00122FEA"/>
    <w:rsid w:val="001232BD"/>
    <w:rsid w:val="00124ED5"/>
    <w:rsid w:val="00126824"/>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633C"/>
    <w:rsid w:val="001771DD"/>
    <w:rsid w:val="00177995"/>
    <w:rsid w:val="00177A8C"/>
    <w:rsid w:val="001868F1"/>
    <w:rsid w:val="00186B33"/>
    <w:rsid w:val="00192F9D"/>
    <w:rsid w:val="00196EB8"/>
    <w:rsid w:val="00196EFB"/>
    <w:rsid w:val="001979FF"/>
    <w:rsid w:val="00197B17"/>
    <w:rsid w:val="001A1950"/>
    <w:rsid w:val="001A1C54"/>
    <w:rsid w:val="001A3ACE"/>
    <w:rsid w:val="001B058F"/>
    <w:rsid w:val="001B65E2"/>
    <w:rsid w:val="001B738B"/>
    <w:rsid w:val="001C09DB"/>
    <w:rsid w:val="001C2251"/>
    <w:rsid w:val="001C277E"/>
    <w:rsid w:val="001C2A72"/>
    <w:rsid w:val="001C31B7"/>
    <w:rsid w:val="001C3448"/>
    <w:rsid w:val="001D0B75"/>
    <w:rsid w:val="001D39A5"/>
    <w:rsid w:val="001D3C09"/>
    <w:rsid w:val="001D44E8"/>
    <w:rsid w:val="001D5D56"/>
    <w:rsid w:val="001D60EC"/>
    <w:rsid w:val="001D6F59"/>
    <w:rsid w:val="001D7068"/>
    <w:rsid w:val="001E0C5D"/>
    <w:rsid w:val="001E2A36"/>
    <w:rsid w:val="001E44DF"/>
    <w:rsid w:val="001E5058"/>
    <w:rsid w:val="001E68A5"/>
    <w:rsid w:val="001E6BB0"/>
    <w:rsid w:val="001E7282"/>
    <w:rsid w:val="001F3826"/>
    <w:rsid w:val="001F6E46"/>
    <w:rsid w:val="001F7186"/>
    <w:rsid w:val="001F7C91"/>
    <w:rsid w:val="00200176"/>
    <w:rsid w:val="002011E5"/>
    <w:rsid w:val="002033B7"/>
    <w:rsid w:val="00206463"/>
    <w:rsid w:val="00206F2F"/>
    <w:rsid w:val="0021053D"/>
    <w:rsid w:val="00210A92"/>
    <w:rsid w:val="002123D0"/>
    <w:rsid w:val="00212CB0"/>
    <w:rsid w:val="00216C03"/>
    <w:rsid w:val="00217D7E"/>
    <w:rsid w:val="00220C04"/>
    <w:rsid w:val="0022278D"/>
    <w:rsid w:val="0022701F"/>
    <w:rsid w:val="00227C68"/>
    <w:rsid w:val="00230368"/>
    <w:rsid w:val="002333F5"/>
    <w:rsid w:val="00233724"/>
    <w:rsid w:val="002365B4"/>
    <w:rsid w:val="002432E1"/>
    <w:rsid w:val="00246207"/>
    <w:rsid w:val="00246C5E"/>
    <w:rsid w:val="00250960"/>
    <w:rsid w:val="00251343"/>
    <w:rsid w:val="002536A4"/>
    <w:rsid w:val="00254F58"/>
    <w:rsid w:val="002570D6"/>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1B02"/>
    <w:rsid w:val="0029597D"/>
    <w:rsid w:val="002962C3"/>
    <w:rsid w:val="0029752B"/>
    <w:rsid w:val="002A0A9C"/>
    <w:rsid w:val="002A483C"/>
    <w:rsid w:val="002A484B"/>
    <w:rsid w:val="002A6AD6"/>
    <w:rsid w:val="002B0C7C"/>
    <w:rsid w:val="002B1729"/>
    <w:rsid w:val="002B36C7"/>
    <w:rsid w:val="002B4DD4"/>
    <w:rsid w:val="002B5277"/>
    <w:rsid w:val="002B5375"/>
    <w:rsid w:val="002B77C1"/>
    <w:rsid w:val="002C0ED7"/>
    <w:rsid w:val="002C2728"/>
    <w:rsid w:val="002D1E0D"/>
    <w:rsid w:val="002D2E20"/>
    <w:rsid w:val="002D5006"/>
    <w:rsid w:val="002E01D0"/>
    <w:rsid w:val="002E07FD"/>
    <w:rsid w:val="002E161D"/>
    <w:rsid w:val="002E3100"/>
    <w:rsid w:val="002E6C95"/>
    <w:rsid w:val="002E7AFB"/>
    <w:rsid w:val="002E7C36"/>
    <w:rsid w:val="002F0107"/>
    <w:rsid w:val="002F384B"/>
    <w:rsid w:val="002F3D32"/>
    <w:rsid w:val="002F54F6"/>
    <w:rsid w:val="002F5F31"/>
    <w:rsid w:val="002F5F46"/>
    <w:rsid w:val="002F68F7"/>
    <w:rsid w:val="00301096"/>
    <w:rsid w:val="00302216"/>
    <w:rsid w:val="00303E53"/>
    <w:rsid w:val="0030546C"/>
    <w:rsid w:val="00305CC1"/>
    <w:rsid w:val="00306E5F"/>
    <w:rsid w:val="00307E14"/>
    <w:rsid w:val="00312488"/>
    <w:rsid w:val="00314054"/>
    <w:rsid w:val="00315BD8"/>
    <w:rsid w:val="00316F27"/>
    <w:rsid w:val="003214F1"/>
    <w:rsid w:val="00322E4B"/>
    <w:rsid w:val="00325E34"/>
    <w:rsid w:val="00326F92"/>
    <w:rsid w:val="00327870"/>
    <w:rsid w:val="0033259D"/>
    <w:rsid w:val="003333D2"/>
    <w:rsid w:val="00335770"/>
    <w:rsid w:val="003362DC"/>
    <w:rsid w:val="003406C6"/>
    <w:rsid w:val="003418CC"/>
    <w:rsid w:val="003421C5"/>
    <w:rsid w:val="003459BD"/>
    <w:rsid w:val="00350D38"/>
    <w:rsid w:val="00351B36"/>
    <w:rsid w:val="00357B4E"/>
    <w:rsid w:val="003716FD"/>
    <w:rsid w:val="0037204B"/>
    <w:rsid w:val="00373890"/>
    <w:rsid w:val="003744CF"/>
    <w:rsid w:val="00374717"/>
    <w:rsid w:val="0037676C"/>
    <w:rsid w:val="00377677"/>
    <w:rsid w:val="00380436"/>
    <w:rsid w:val="0038061E"/>
    <w:rsid w:val="00381043"/>
    <w:rsid w:val="003829E5"/>
    <w:rsid w:val="00386109"/>
    <w:rsid w:val="00386944"/>
    <w:rsid w:val="00387225"/>
    <w:rsid w:val="003951E9"/>
    <w:rsid w:val="003956CC"/>
    <w:rsid w:val="00395C9A"/>
    <w:rsid w:val="003A0853"/>
    <w:rsid w:val="003A374D"/>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2EAC"/>
    <w:rsid w:val="003D3E8F"/>
    <w:rsid w:val="003D6475"/>
    <w:rsid w:val="003E375C"/>
    <w:rsid w:val="003E4086"/>
    <w:rsid w:val="003E639E"/>
    <w:rsid w:val="003E68FF"/>
    <w:rsid w:val="003E71E5"/>
    <w:rsid w:val="003F0445"/>
    <w:rsid w:val="003F0CF0"/>
    <w:rsid w:val="003F14B1"/>
    <w:rsid w:val="003F2B20"/>
    <w:rsid w:val="003F3289"/>
    <w:rsid w:val="003F5CB9"/>
    <w:rsid w:val="004013C7"/>
    <w:rsid w:val="00401FCF"/>
    <w:rsid w:val="0040248F"/>
    <w:rsid w:val="00406285"/>
    <w:rsid w:val="00406B07"/>
    <w:rsid w:val="00411281"/>
    <w:rsid w:val="004112C6"/>
    <w:rsid w:val="00413CB8"/>
    <w:rsid w:val="004148F9"/>
    <w:rsid w:val="00414D4A"/>
    <w:rsid w:val="00415A26"/>
    <w:rsid w:val="0042084E"/>
    <w:rsid w:val="00421EEF"/>
    <w:rsid w:val="00424D65"/>
    <w:rsid w:val="00442C6C"/>
    <w:rsid w:val="00443CBE"/>
    <w:rsid w:val="00443E8A"/>
    <w:rsid w:val="004441BC"/>
    <w:rsid w:val="004468B4"/>
    <w:rsid w:val="00451130"/>
    <w:rsid w:val="0045230A"/>
    <w:rsid w:val="00454AD0"/>
    <w:rsid w:val="00457337"/>
    <w:rsid w:val="00462E3D"/>
    <w:rsid w:val="00466E79"/>
    <w:rsid w:val="00470D7D"/>
    <w:rsid w:val="004724C4"/>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2636"/>
    <w:rsid w:val="004B5744"/>
    <w:rsid w:val="004C1C5A"/>
    <w:rsid w:val="004C1F31"/>
    <w:rsid w:val="004C5541"/>
    <w:rsid w:val="004C6EEE"/>
    <w:rsid w:val="004C702B"/>
    <w:rsid w:val="004D0033"/>
    <w:rsid w:val="004D016B"/>
    <w:rsid w:val="004D1B22"/>
    <w:rsid w:val="004D23CC"/>
    <w:rsid w:val="004D36F2"/>
    <w:rsid w:val="004D56F1"/>
    <w:rsid w:val="004D6EB7"/>
    <w:rsid w:val="004E1106"/>
    <w:rsid w:val="004E138F"/>
    <w:rsid w:val="004E310C"/>
    <w:rsid w:val="004E4649"/>
    <w:rsid w:val="004E5C2B"/>
    <w:rsid w:val="004F00DD"/>
    <w:rsid w:val="004F2133"/>
    <w:rsid w:val="004F4D39"/>
    <w:rsid w:val="004F5398"/>
    <w:rsid w:val="004F55F1"/>
    <w:rsid w:val="004F6936"/>
    <w:rsid w:val="00503DC6"/>
    <w:rsid w:val="005055C5"/>
    <w:rsid w:val="00506F5D"/>
    <w:rsid w:val="00510C37"/>
    <w:rsid w:val="005126D0"/>
    <w:rsid w:val="0051568D"/>
    <w:rsid w:val="00526AC7"/>
    <w:rsid w:val="00526C15"/>
    <w:rsid w:val="00536395"/>
    <w:rsid w:val="00536499"/>
    <w:rsid w:val="00543903"/>
    <w:rsid w:val="00543F11"/>
    <w:rsid w:val="00546305"/>
    <w:rsid w:val="00547A95"/>
    <w:rsid w:val="00550124"/>
    <w:rsid w:val="0055119B"/>
    <w:rsid w:val="005548B5"/>
    <w:rsid w:val="00554C28"/>
    <w:rsid w:val="00572031"/>
    <w:rsid w:val="00572282"/>
    <w:rsid w:val="00573A65"/>
    <w:rsid w:val="00573CE3"/>
    <w:rsid w:val="00576E84"/>
    <w:rsid w:val="005802DE"/>
    <w:rsid w:val="00580394"/>
    <w:rsid w:val="005809CD"/>
    <w:rsid w:val="00582B8C"/>
    <w:rsid w:val="00585888"/>
    <w:rsid w:val="0058757E"/>
    <w:rsid w:val="00596A4B"/>
    <w:rsid w:val="00597507"/>
    <w:rsid w:val="005A479D"/>
    <w:rsid w:val="005A5407"/>
    <w:rsid w:val="005B1C6D"/>
    <w:rsid w:val="005B21B6"/>
    <w:rsid w:val="005B3A08"/>
    <w:rsid w:val="005B5972"/>
    <w:rsid w:val="005B7A63"/>
    <w:rsid w:val="005C0955"/>
    <w:rsid w:val="005C49DA"/>
    <w:rsid w:val="005C50F3"/>
    <w:rsid w:val="005C54B5"/>
    <w:rsid w:val="005C59D5"/>
    <w:rsid w:val="005C5D80"/>
    <w:rsid w:val="005C5D91"/>
    <w:rsid w:val="005D0586"/>
    <w:rsid w:val="005D07B8"/>
    <w:rsid w:val="005D6597"/>
    <w:rsid w:val="005E14E7"/>
    <w:rsid w:val="005E26A3"/>
    <w:rsid w:val="005E2ECB"/>
    <w:rsid w:val="005E447E"/>
    <w:rsid w:val="005E4FD1"/>
    <w:rsid w:val="005F0775"/>
    <w:rsid w:val="005F0CF5"/>
    <w:rsid w:val="005F21EB"/>
    <w:rsid w:val="005F6B71"/>
    <w:rsid w:val="00604D93"/>
    <w:rsid w:val="00605908"/>
    <w:rsid w:val="00610D7C"/>
    <w:rsid w:val="00613414"/>
    <w:rsid w:val="006159FB"/>
    <w:rsid w:val="00620154"/>
    <w:rsid w:val="0062408D"/>
    <w:rsid w:val="006240CC"/>
    <w:rsid w:val="00624940"/>
    <w:rsid w:val="006254F8"/>
    <w:rsid w:val="006272CB"/>
    <w:rsid w:val="00627DA7"/>
    <w:rsid w:val="00630DA4"/>
    <w:rsid w:val="00632597"/>
    <w:rsid w:val="006358B4"/>
    <w:rsid w:val="006419AA"/>
    <w:rsid w:val="00644B1F"/>
    <w:rsid w:val="00644B7E"/>
    <w:rsid w:val="006454E6"/>
    <w:rsid w:val="00646235"/>
    <w:rsid w:val="00646A68"/>
    <w:rsid w:val="006505BD"/>
    <w:rsid w:val="006506E1"/>
    <w:rsid w:val="006508EA"/>
    <w:rsid w:val="0065092E"/>
    <w:rsid w:val="006557A7"/>
    <w:rsid w:val="00656290"/>
    <w:rsid w:val="006608D8"/>
    <w:rsid w:val="00660920"/>
    <w:rsid w:val="006621D7"/>
    <w:rsid w:val="0066302A"/>
    <w:rsid w:val="00667770"/>
    <w:rsid w:val="00670597"/>
    <w:rsid w:val="006706D0"/>
    <w:rsid w:val="00670B9C"/>
    <w:rsid w:val="00673AEC"/>
    <w:rsid w:val="00677574"/>
    <w:rsid w:val="0068454C"/>
    <w:rsid w:val="00691B62"/>
    <w:rsid w:val="006933B5"/>
    <w:rsid w:val="00693D14"/>
    <w:rsid w:val="00696F27"/>
    <w:rsid w:val="006A18C2"/>
    <w:rsid w:val="006A3383"/>
    <w:rsid w:val="006B077C"/>
    <w:rsid w:val="006B6803"/>
    <w:rsid w:val="006D0F16"/>
    <w:rsid w:val="006D25D2"/>
    <w:rsid w:val="006D2A3F"/>
    <w:rsid w:val="006D2FBC"/>
    <w:rsid w:val="006E0541"/>
    <w:rsid w:val="006E138B"/>
    <w:rsid w:val="006F0330"/>
    <w:rsid w:val="006F1FDC"/>
    <w:rsid w:val="006F6B8C"/>
    <w:rsid w:val="007013EF"/>
    <w:rsid w:val="00703352"/>
    <w:rsid w:val="007055BD"/>
    <w:rsid w:val="007173CA"/>
    <w:rsid w:val="007216AA"/>
    <w:rsid w:val="00721AB5"/>
    <w:rsid w:val="00721CFB"/>
    <w:rsid w:val="00721DEF"/>
    <w:rsid w:val="0072251A"/>
    <w:rsid w:val="00724A43"/>
    <w:rsid w:val="007273AC"/>
    <w:rsid w:val="00731AD4"/>
    <w:rsid w:val="007327C6"/>
    <w:rsid w:val="00733EB5"/>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787F"/>
    <w:rsid w:val="00770F37"/>
    <w:rsid w:val="007711A0"/>
    <w:rsid w:val="00772D5E"/>
    <w:rsid w:val="0077463E"/>
    <w:rsid w:val="00776928"/>
    <w:rsid w:val="00776E0F"/>
    <w:rsid w:val="007774B1"/>
    <w:rsid w:val="00777BE1"/>
    <w:rsid w:val="007833D8"/>
    <w:rsid w:val="00785677"/>
    <w:rsid w:val="00786F16"/>
    <w:rsid w:val="007875E8"/>
    <w:rsid w:val="00791BD7"/>
    <w:rsid w:val="007933F7"/>
    <w:rsid w:val="00796916"/>
    <w:rsid w:val="00796E20"/>
    <w:rsid w:val="00797C32"/>
    <w:rsid w:val="007A11E8"/>
    <w:rsid w:val="007A41EA"/>
    <w:rsid w:val="007B0914"/>
    <w:rsid w:val="007B1374"/>
    <w:rsid w:val="007B2C4E"/>
    <w:rsid w:val="007B32E5"/>
    <w:rsid w:val="007B3DB9"/>
    <w:rsid w:val="007B589F"/>
    <w:rsid w:val="007B6186"/>
    <w:rsid w:val="007B73BC"/>
    <w:rsid w:val="007C0D49"/>
    <w:rsid w:val="007C1838"/>
    <w:rsid w:val="007C20B9"/>
    <w:rsid w:val="007C6639"/>
    <w:rsid w:val="007C7301"/>
    <w:rsid w:val="007C7859"/>
    <w:rsid w:val="007C7F28"/>
    <w:rsid w:val="007D1466"/>
    <w:rsid w:val="007D2BDE"/>
    <w:rsid w:val="007D2FB6"/>
    <w:rsid w:val="007D49EB"/>
    <w:rsid w:val="007D5E1C"/>
    <w:rsid w:val="007E0DE2"/>
    <w:rsid w:val="007E0F71"/>
    <w:rsid w:val="007E1227"/>
    <w:rsid w:val="007E3B98"/>
    <w:rsid w:val="007E417A"/>
    <w:rsid w:val="007F31B6"/>
    <w:rsid w:val="007F546C"/>
    <w:rsid w:val="007F625F"/>
    <w:rsid w:val="007F665E"/>
    <w:rsid w:val="00800412"/>
    <w:rsid w:val="0080587B"/>
    <w:rsid w:val="00806468"/>
    <w:rsid w:val="00806788"/>
    <w:rsid w:val="008119CA"/>
    <w:rsid w:val="008130C4"/>
    <w:rsid w:val="008155F0"/>
    <w:rsid w:val="00816735"/>
    <w:rsid w:val="00820141"/>
    <w:rsid w:val="008206C9"/>
    <w:rsid w:val="00820E0C"/>
    <w:rsid w:val="008213F0"/>
    <w:rsid w:val="00823275"/>
    <w:rsid w:val="0082366F"/>
    <w:rsid w:val="00827ED2"/>
    <w:rsid w:val="008338A2"/>
    <w:rsid w:val="00835FAF"/>
    <w:rsid w:val="00841AA9"/>
    <w:rsid w:val="008430C6"/>
    <w:rsid w:val="008474FE"/>
    <w:rsid w:val="00850799"/>
    <w:rsid w:val="00853EE4"/>
    <w:rsid w:val="00855535"/>
    <w:rsid w:val="00855920"/>
    <w:rsid w:val="00857C5A"/>
    <w:rsid w:val="0086255E"/>
    <w:rsid w:val="008633F0"/>
    <w:rsid w:val="00867D9D"/>
    <w:rsid w:val="00872E0A"/>
    <w:rsid w:val="00873594"/>
    <w:rsid w:val="00875285"/>
    <w:rsid w:val="00882ACF"/>
    <w:rsid w:val="008840E3"/>
    <w:rsid w:val="008849C9"/>
    <w:rsid w:val="00884B62"/>
    <w:rsid w:val="0088529C"/>
    <w:rsid w:val="00887903"/>
    <w:rsid w:val="0089270A"/>
    <w:rsid w:val="00893AF6"/>
    <w:rsid w:val="00894BC4"/>
    <w:rsid w:val="00894E49"/>
    <w:rsid w:val="008A28A8"/>
    <w:rsid w:val="008A5B32"/>
    <w:rsid w:val="008A7A6F"/>
    <w:rsid w:val="008B1EA5"/>
    <w:rsid w:val="008B229E"/>
    <w:rsid w:val="008B2D71"/>
    <w:rsid w:val="008B2EE4"/>
    <w:rsid w:val="008B4D3D"/>
    <w:rsid w:val="008B57C7"/>
    <w:rsid w:val="008B66A0"/>
    <w:rsid w:val="008C101F"/>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7DF4"/>
    <w:rsid w:val="00900719"/>
    <w:rsid w:val="00900AEB"/>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3E41"/>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20"/>
    <w:rsid w:val="009853E1"/>
    <w:rsid w:val="00986E6B"/>
    <w:rsid w:val="00990032"/>
    <w:rsid w:val="00990B19"/>
    <w:rsid w:val="0099153B"/>
    <w:rsid w:val="00991769"/>
    <w:rsid w:val="0099232C"/>
    <w:rsid w:val="00993CFD"/>
    <w:rsid w:val="00994386"/>
    <w:rsid w:val="00995788"/>
    <w:rsid w:val="009A13D8"/>
    <w:rsid w:val="009A279E"/>
    <w:rsid w:val="009A3015"/>
    <w:rsid w:val="009A3490"/>
    <w:rsid w:val="009A7B32"/>
    <w:rsid w:val="009B0A6F"/>
    <w:rsid w:val="009B0A94"/>
    <w:rsid w:val="009B2AE8"/>
    <w:rsid w:val="009B59E9"/>
    <w:rsid w:val="009B70AA"/>
    <w:rsid w:val="009C5E77"/>
    <w:rsid w:val="009C7A7E"/>
    <w:rsid w:val="009D02E8"/>
    <w:rsid w:val="009D045B"/>
    <w:rsid w:val="009D0616"/>
    <w:rsid w:val="009D0A0F"/>
    <w:rsid w:val="009D51D0"/>
    <w:rsid w:val="009D70A4"/>
    <w:rsid w:val="009D7B14"/>
    <w:rsid w:val="009E08D1"/>
    <w:rsid w:val="009E1B95"/>
    <w:rsid w:val="009E496F"/>
    <w:rsid w:val="009E4B0D"/>
    <w:rsid w:val="009E5250"/>
    <w:rsid w:val="009E62C8"/>
    <w:rsid w:val="009E7F92"/>
    <w:rsid w:val="009F02A3"/>
    <w:rsid w:val="009F2F27"/>
    <w:rsid w:val="009F34AA"/>
    <w:rsid w:val="009F6BCB"/>
    <w:rsid w:val="009F7B78"/>
    <w:rsid w:val="009F7C7C"/>
    <w:rsid w:val="00A0057A"/>
    <w:rsid w:val="00A02FA1"/>
    <w:rsid w:val="00A04CCE"/>
    <w:rsid w:val="00A0564C"/>
    <w:rsid w:val="00A07421"/>
    <w:rsid w:val="00A0776B"/>
    <w:rsid w:val="00A10FB9"/>
    <w:rsid w:val="00A11421"/>
    <w:rsid w:val="00A1389F"/>
    <w:rsid w:val="00A157B1"/>
    <w:rsid w:val="00A22229"/>
    <w:rsid w:val="00A24442"/>
    <w:rsid w:val="00A253EB"/>
    <w:rsid w:val="00A25E9C"/>
    <w:rsid w:val="00A330BB"/>
    <w:rsid w:val="00A35E4F"/>
    <w:rsid w:val="00A44882"/>
    <w:rsid w:val="00A45125"/>
    <w:rsid w:val="00A5464B"/>
    <w:rsid w:val="00A54715"/>
    <w:rsid w:val="00A56BC9"/>
    <w:rsid w:val="00A6061C"/>
    <w:rsid w:val="00A61569"/>
    <w:rsid w:val="00A62D44"/>
    <w:rsid w:val="00A67263"/>
    <w:rsid w:val="00A7145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2FA4"/>
    <w:rsid w:val="00AF5F04"/>
    <w:rsid w:val="00AF7527"/>
    <w:rsid w:val="00B00672"/>
    <w:rsid w:val="00B01B4D"/>
    <w:rsid w:val="00B05B2D"/>
    <w:rsid w:val="00B06571"/>
    <w:rsid w:val="00B0688F"/>
    <w:rsid w:val="00B068BA"/>
    <w:rsid w:val="00B07FF7"/>
    <w:rsid w:val="00B10565"/>
    <w:rsid w:val="00B13851"/>
    <w:rsid w:val="00B13B1C"/>
    <w:rsid w:val="00B1407E"/>
    <w:rsid w:val="00B14780"/>
    <w:rsid w:val="00B21F90"/>
    <w:rsid w:val="00B22291"/>
    <w:rsid w:val="00B23F9A"/>
    <w:rsid w:val="00B2417B"/>
    <w:rsid w:val="00B24E6F"/>
    <w:rsid w:val="00B269BC"/>
    <w:rsid w:val="00B26CB5"/>
    <w:rsid w:val="00B2752E"/>
    <w:rsid w:val="00B27627"/>
    <w:rsid w:val="00B307CC"/>
    <w:rsid w:val="00B326B7"/>
    <w:rsid w:val="00B33E8A"/>
    <w:rsid w:val="00B34804"/>
    <w:rsid w:val="00B3588E"/>
    <w:rsid w:val="00B41F3D"/>
    <w:rsid w:val="00B431E8"/>
    <w:rsid w:val="00B45141"/>
    <w:rsid w:val="00B46DE7"/>
    <w:rsid w:val="00B519CD"/>
    <w:rsid w:val="00B5273A"/>
    <w:rsid w:val="00B57329"/>
    <w:rsid w:val="00B60E61"/>
    <w:rsid w:val="00B61701"/>
    <w:rsid w:val="00B6228B"/>
    <w:rsid w:val="00B62B50"/>
    <w:rsid w:val="00B635B7"/>
    <w:rsid w:val="00B63AE8"/>
    <w:rsid w:val="00B65950"/>
    <w:rsid w:val="00B66D83"/>
    <w:rsid w:val="00B672C0"/>
    <w:rsid w:val="00B676FD"/>
    <w:rsid w:val="00B75646"/>
    <w:rsid w:val="00B84265"/>
    <w:rsid w:val="00B90729"/>
    <w:rsid w:val="00B907DA"/>
    <w:rsid w:val="00B94CD5"/>
    <w:rsid w:val="00B950BC"/>
    <w:rsid w:val="00B9714C"/>
    <w:rsid w:val="00BA29AD"/>
    <w:rsid w:val="00BA33CF"/>
    <w:rsid w:val="00BA3F8D"/>
    <w:rsid w:val="00BB4FFA"/>
    <w:rsid w:val="00BB6552"/>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5573"/>
    <w:rsid w:val="00C06137"/>
    <w:rsid w:val="00C079B8"/>
    <w:rsid w:val="00C10037"/>
    <w:rsid w:val="00C123EA"/>
    <w:rsid w:val="00C12A49"/>
    <w:rsid w:val="00C133EE"/>
    <w:rsid w:val="00C137B9"/>
    <w:rsid w:val="00C149D0"/>
    <w:rsid w:val="00C16152"/>
    <w:rsid w:val="00C26588"/>
    <w:rsid w:val="00C27DE9"/>
    <w:rsid w:val="00C32989"/>
    <w:rsid w:val="00C32D8C"/>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3826"/>
    <w:rsid w:val="00C8480A"/>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B7DDF"/>
    <w:rsid w:val="00CC0C72"/>
    <w:rsid w:val="00CC21CA"/>
    <w:rsid w:val="00CC2BFD"/>
    <w:rsid w:val="00CC6C19"/>
    <w:rsid w:val="00CD3476"/>
    <w:rsid w:val="00CD64DF"/>
    <w:rsid w:val="00CE225F"/>
    <w:rsid w:val="00CF2F50"/>
    <w:rsid w:val="00CF6198"/>
    <w:rsid w:val="00D02919"/>
    <w:rsid w:val="00D04C61"/>
    <w:rsid w:val="00D05B8D"/>
    <w:rsid w:val="00D065A2"/>
    <w:rsid w:val="00D079AA"/>
    <w:rsid w:val="00D07F00"/>
    <w:rsid w:val="00D1130F"/>
    <w:rsid w:val="00D17B72"/>
    <w:rsid w:val="00D21026"/>
    <w:rsid w:val="00D26EF7"/>
    <w:rsid w:val="00D3185C"/>
    <w:rsid w:val="00D3205F"/>
    <w:rsid w:val="00D3318E"/>
    <w:rsid w:val="00D33E72"/>
    <w:rsid w:val="00D35BD6"/>
    <w:rsid w:val="00D361B5"/>
    <w:rsid w:val="00D405AC"/>
    <w:rsid w:val="00D411A2"/>
    <w:rsid w:val="00D4606D"/>
    <w:rsid w:val="00D46C92"/>
    <w:rsid w:val="00D5021A"/>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5EBB"/>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962"/>
    <w:rsid w:val="00DE6AAC"/>
    <w:rsid w:val="00DE78A3"/>
    <w:rsid w:val="00DF1A71"/>
    <w:rsid w:val="00DF50FC"/>
    <w:rsid w:val="00DF68C7"/>
    <w:rsid w:val="00DF731A"/>
    <w:rsid w:val="00E06B75"/>
    <w:rsid w:val="00E11332"/>
    <w:rsid w:val="00E11352"/>
    <w:rsid w:val="00E170DC"/>
    <w:rsid w:val="00E17546"/>
    <w:rsid w:val="00E210B5"/>
    <w:rsid w:val="00E26196"/>
    <w:rsid w:val="00E261B3"/>
    <w:rsid w:val="00E26818"/>
    <w:rsid w:val="00E27FFC"/>
    <w:rsid w:val="00E30B15"/>
    <w:rsid w:val="00E33237"/>
    <w:rsid w:val="00E332DC"/>
    <w:rsid w:val="00E375D7"/>
    <w:rsid w:val="00E40181"/>
    <w:rsid w:val="00E5264E"/>
    <w:rsid w:val="00E54950"/>
    <w:rsid w:val="00E56A01"/>
    <w:rsid w:val="00E60CE6"/>
    <w:rsid w:val="00E62622"/>
    <w:rsid w:val="00E629A1"/>
    <w:rsid w:val="00E6794C"/>
    <w:rsid w:val="00E71591"/>
    <w:rsid w:val="00E71CEB"/>
    <w:rsid w:val="00E7474F"/>
    <w:rsid w:val="00E75826"/>
    <w:rsid w:val="00E80DE3"/>
    <w:rsid w:val="00E82C55"/>
    <w:rsid w:val="00E8787E"/>
    <w:rsid w:val="00E92AC3"/>
    <w:rsid w:val="00E942AC"/>
    <w:rsid w:val="00EA1360"/>
    <w:rsid w:val="00EA2F6A"/>
    <w:rsid w:val="00EA435A"/>
    <w:rsid w:val="00EA4A9C"/>
    <w:rsid w:val="00EB00E0"/>
    <w:rsid w:val="00EC059F"/>
    <w:rsid w:val="00EC0D03"/>
    <w:rsid w:val="00EC1F24"/>
    <w:rsid w:val="00EC22F6"/>
    <w:rsid w:val="00EC40D5"/>
    <w:rsid w:val="00ED5B9B"/>
    <w:rsid w:val="00ED6BAD"/>
    <w:rsid w:val="00ED70F3"/>
    <w:rsid w:val="00ED7447"/>
    <w:rsid w:val="00EE00D6"/>
    <w:rsid w:val="00EE11E7"/>
    <w:rsid w:val="00EE1488"/>
    <w:rsid w:val="00EE29AD"/>
    <w:rsid w:val="00EE3653"/>
    <w:rsid w:val="00EE3E24"/>
    <w:rsid w:val="00EE4D5D"/>
    <w:rsid w:val="00EE5131"/>
    <w:rsid w:val="00EF109B"/>
    <w:rsid w:val="00EF201C"/>
    <w:rsid w:val="00EF36AF"/>
    <w:rsid w:val="00EF59A3"/>
    <w:rsid w:val="00EF6675"/>
    <w:rsid w:val="00F00F9C"/>
    <w:rsid w:val="00F01E5F"/>
    <w:rsid w:val="00F024F3"/>
    <w:rsid w:val="00F02ABA"/>
    <w:rsid w:val="00F0437A"/>
    <w:rsid w:val="00F060B4"/>
    <w:rsid w:val="00F101B8"/>
    <w:rsid w:val="00F10B29"/>
    <w:rsid w:val="00F11037"/>
    <w:rsid w:val="00F114AE"/>
    <w:rsid w:val="00F16F1B"/>
    <w:rsid w:val="00F250A9"/>
    <w:rsid w:val="00F267AF"/>
    <w:rsid w:val="00F30FF4"/>
    <w:rsid w:val="00F3122E"/>
    <w:rsid w:val="00F32368"/>
    <w:rsid w:val="00F331AD"/>
    <w:rsid w:val="00F35287"/>
    <w:rsid w:val="00F40A70"/>
    <w:rsid w:val="00F43A37"/>
    <w:rsid w:val="00F451AB"/>
    <w:rsid w:val="00F4641B"/>
    <w:rsid w:val="00F4684E"/>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1882"/>
    <w:rsid w:val="00F72C2C"/>
    <w:rsid w:val="00F76CAB"/>
    <w:rsid w:val="00F772C6"/>
    <w:rsid w:val="00F77C1F"/>
    <w:rsid w:val="00F815B5"/>
    <w:rsid w:val="00F84FA0"/>
    <w:rsid w:val="00F85195"/>
    <w:rsid w:val="00F85EF5"/>
    <w:rsid w:val="00F868E3"/>
    <w:rsid w:val="00F90575"/>
    <w:rsid w:val="00F938BA"/>
    <w:rsid w:val="00F97919"/>
    <w:rsid w:val="00FA0126"/>
    <w:rsid w:val="00FA01E5"/>
    <w:rsid w:val="00FA2C46"/>
    <w:rsid w:val="00FA3525"/>
    <w:rsid w:val="00FA48F3"/>
    <w:rsid w:val="00FA5A53"/>
    <w:rsid w:val="00FB2551"/>
    <w:rsid w:val="00FB4769"/>
    <w:rsid w:val="00FB4CDA"/>
    <w:rsid w:val="00FB6481"/>
    <w:rsid w:val="00FB6D36"/>
    <w:rsid w:val="00FB7036"/>
    <w:rsid w:val="00FC0965"/>
    <w:rsid w:val="00FC0F81"/>
    <w:rsid w:val="00FC252F"/>
    <w:rsid w:val="00FC395C"/>
    <w:rsid w:val="00FC5E8E"/>
    <w:rsid w:val="00FC70CA"/>
    <w:rsid w:val="00FD3766"/>
    <w:rsid w:val="00FD47C4"/>
    <w:rsid w:val="00FD722A"/>
    <w:rsid w:val="00FE1E94"/>
    <w:rsid w:val="00FE2DCF"/>
    <w:rsid w:val="00FE3FA7"/>
    <w:rsid w:val="00FE4D1E"/>
    <w:rsid w:val="00FF27F3"/>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1DA4DEF"/>
  <w15:docId w15:val="{370FCEB4-784F-436E-ACB8-04F970A9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ActHead5">
    <w:name w:val="ActHead 5"/>
    <w:aliases w:val="s"/>
    <w:basedOn w:val="Normal"/>
    <w:next w:val="Normal"/>
    <w:link w:val="ActHead5Char"/>
    <w:qFormat/>
    <w:rsid w:val="00B27627"/>
    <w:pPr>
      <w:keepNext/>
      <w:keepLines/>
      <w:spacing w:before="280" w:after="0" w:line="240" w:lineRule="auto"/>
      <w:ind w:left="1134" w:hanging="1134"/>
      <w:outlineLvl w:val="4"/>
    </w:pPr>
    <w:rPr>
      <w:rFonts w:ascii="Times New Roman" w:hAnsi="Times New Roman"/>
      <w:b/>
      <w:kern w:val="28"/>
      <w:sz w:val="24"/>
      <w:lang w:eastAsia="en-AU"/>
    </w:rPr>
  </w:style>
  <w:style w:type="character" w:customStyle="1" w:styleId="CharSectno">
    <w:name w:val="CharSectno"/>
    <w:basedOn w:val="DefaultParagraphFont"/>
    <w:qFormat/>
    <w:rsid w:val="00B27627"/>
  </w:style>
  <w:style w:type="paragraph" w:customStyle="1" w:styleId="Tabletext0">
    <w:name w:val="Tabletext"/>
    <w:aliases w:val="tt"/>
    <w:basedOn w:val="Normal"/>
    <w:rsid w:val="00B27627"/>
    <w:pPr>
      <w:spacing w:before="60" w:after="0" w:line="240" w:lineRule="atLeast"/>
    </w:pPr>
    <w:rPr>
      <w:rFonts w:ascii="Times New Roman" w:hAnsi="Times New Roman"/>
      <w:sz w:val="20"/>
      <w:lang w:eastAsia="en-AU"/>
    </w:rPr>
  </w:style>
  <w:style w:type="character" w:customStyle="1" w:styleId="FooterChar">
    <w:name w:val="Footer Char"/>
    <w:basedOn w:val="DefaultParagraphFont"/>
    <w:link w:val="Footer"/>
    <w:uiPriority w:val="99"/>
    <w:rsid w:val="00B27627"/>
    <w:rPr>
      <w:rFonts w:ascii="Arial" w:hAnsi="Arial" w:cs="Arial"/>
      <w:szCs w:val="18"/>
      <w:lang w:eastAsia="en-US"/>
    </w:rPr>
  </w:style>
  <w:style w:type="paragraph" w:customStyle="1" w:styleId="TableHeading">
    <w:name w:val="TableHeading"/>
    <w:aliases w:val="th"/>
    <w:basedOn w:val="Normal"/>
    <w:next w:val="Tabletext0"/>
    <w:rsid w:val="00B27627"/>
    <w:pPr>
      <w:keepNext/>
      <w:spacing w:before="60" w:after="0" w:line="240" w:lineRule="atLeast"/>
    </w:pPr>
    <w:rPr>
      <w:rFonts w:ascii="Times New Roman" w:hAnsi="Times New Roman"/>
      <w:b/>
      <w:sz w:val="20"/>
      <w:lang w:eastAsia="en-AU"/>
    </w:rPr>
  </w:style>
  <w:style w:type="character" w:customStyle="1" w:styleId="ActHead5Char">
    <w:name w:val="ActHead 5 Char"/>
    <w:aliases w:val="s Char"/>
    <w:link w:val="ActHead5"/>
    <w:rsid w:val="00B27627"/>
    <w:rPr>
      <w:b/>
      <w:kern w:val="28"/>
      <w:sz w:val="24"/>
    </w:rPr>
  </w:style>
  <w:style w:type="paragraph" w:styleId="NormalWeb">
    <w:name w:val="Normal (Web)"/>
    <w:basedOn w:val="Normal"/>
    <w:uiPriority w:val="99"/>
    <w:semiHidden/>
    <w:unhideWhenUsed/>
    <w:rsid w:val="00451130"/>
    <w:pPr>
      <w:spacing w:before="100" w:beforeAutospacing="1" w:after="100" w:afterAutospacing="1" w:line="240" w:lineRule="auto"/>
    </w:pPr>
    <w:rPr>
      <w:rFonts w:ascii="Times New Roman" w:hAnsi="Times New Roman"/>
      <w:sz w:val="24"/>
      <w:szCs w:val="24"/>
      <w:lang w:eastAsia="en-AU"/>
    </w:rPr>
  </w:style>
  <w:style w:type="paragraph" w:customStyle="1" w:styleId="4Bodytextnumbered">
    <w:name w:val="4. Body text numbered"/>
    <w:basedOn w:val="ListParagraph"/>
    <w:qFormat/>
    <w:rsid w:val="009E62C8"/>
    <w:pPr>
      <w:spacing w:line="240" w:lineRule="auto"/>
      <w:ind w:left="0"/>
      <w:contextualSpacing w:val="0"/>
      <w:jc w:val="both"/>
    </w:pPr>
    <w:rPr>
      <w:rFonts w:asciiTheme="minorHAnsi" w:eastAsiaTheme="minorHAnsi" w:hAnsiTheme="minorHAnsi" w:cstheme="minorBidi"/>
      <w:sz w:val="24"/>
      <w:szCs w:val="22"/>
    </w:rPr>
  </w:style>
  <w:style w:type="paragraph" w:styleId="ListParagraph">
    <w:name w:val="List Paragraph"/>
    <w:basedOn w:val="Normal"/>
    <w:uiPriority w:val="72"/>
    <w:semiHidden/>
    <w:qFormat/>
    <w:rsid w:val="009E62C8"/>
    <w:pPr>
      <w:ind w:left="720"/>
      <w:contextualSpacing/>
    </w:pPr>
  </w:style>
  <w:style w:type="paragraph" w:customStyle="1" w:styleId="acthead50">
    <w:name w:val="acthead5"/>
    <w:basedOn w:val="Normal"/>
    <w:rsid w:val="00FE1E94"/>
    <w:pPr>
      <w:spacing w:before="100" w:beforeAutospacing="1" w:after="100" w:afterAutospacing="1" w:line="240" w:lineRule="auto"/>
    </w:pPr>
    <w:rPr>
      <w:rFonts w:ascii="Times New Roman" w:hAnsi="Times New Roman"/>
      <w:sz w:val="24"/>
      <w:szCs w:val="24"/>
      <w:lang w:eastAsia="en-AU"/>
    </w:rPr>
  </w:style>
  <w:style w:type="character" w:customStyle="1" w:styleId="charsectno0">
    <w:name w:val="charsectno"/>
    <w:basedOn w:val="DefaultParagraphFont"/>
    <w:rsid w:val="00FE1E94"/>
  </w:style>
  <w:style w:type="paragraph" w:customStyle="1" w:styleId="subsection">
    <w:name w:val="subsection"/>
    <w:basedOn w:val="Normal"/>
    <w:rsid w:val="00FE1E94"/>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FE1E94"/>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FE1E94"/>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99"/>
    <w:rsid w:val="007327C6"/>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60506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82932662">
      <w:bodyDiv w:val="1"/>
      <w:marLeft w:val="0"/>
      <w:marRight w:val="0"/>
      <w:marTop w:val="0"/>
      <w:marBottom w:val="0"/>
      <w:divBdr>
        <w:top w:val="none" w:sz="0" w:space="0" w:color="auto"/>
        <w:left w:val="none" w:sz="0" w:space="0" w:color="auto"/>
        <w:bottom w:val="none" w:sz="0" w:space="0" w:color="auto"/>
        <w:right w:val="none" w:sz="0" w:space="0" w:color="auto"/>
      </w:divBdr>
    </w:div>
    <w:div w:id="138729271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99597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121891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psc@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1bad440-a7e7-46c6-81bd-18ed54663c6a"/>
    <ds:schemaRef ds:uri="http://www.w3.org/XML/1998/namespac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46</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11863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Helen Seeto (DH)</dc:creator>
  <cp:keywords/>
  <dc:description/>
  <cp:lastModifiedBy>Stefan Tulloch (Health)</cp:lastModifiedBy>
  <cp:revision>17</cp:revision>
  <cp:lastPrinted>2022-08-18T00:32:00Z</cp:lastPrinted>
  <dcterms:created xsi:type="dcterms:W3CDTF">2022-12-01T23:11:00Z</dcterms:created>
  <dcterms:modified xsi:type="dcterms:W3CDTF">2022-12-05T04:40:00Z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2022-12-05T04:40:58Z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65daec03-bda6-482c-a735-d1df829572c7</vt:lpwstr>
  </property>
  <property fmtid="{D5CDD505-2E9C-101B-9397-08002B2CF9AE}" pid="11" name="MSIP_Label_43e64453-338c-4f93-8a4d-0039a0a41f2a_ContentBits">
    <vt:lpwstr>2</vt:lpwstr>
  </property>
</Properties>
</file>